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62FE" w14:textId="49AB2E20" w:rsidR="00B9286B" w:rsidRPr="00680BC0" w:rsidRDefault="006E77DC" w:rsidP="00C00A5C">
      <w:pPr>
        <w:spacing w:after="0" w:line="480" w:lineRule="auto"/>
        <w:jc w:val="center"/>
        <w:rPr>
          <w:rFonts w:ascii="Times New Roman" w:hAnsi="Times New Roman" w:cs="Times New Roman"/>
          <w:sz w:val="24"/>
          <w:szCs w:val="24"/>
          <w:u w:val="single"/>
        </w:rPr>
      </w:pPr>
      <w:r w:rsidRPr="00680BC0">
        <w:rPr>
          <w:rFonts w:ascii="Times New Roman" w:hAnsi="Times New Roman" w:cs="Times New Roman"/>
          <w:sz w:val="24"/>
          <w:szCs w:val="24"/>
          <w:u w:val="single"/>
        </w:rPr>
        <w:t>COVID-19 Vaccin</w:t>
      </w:r>
      <w:r w:rsidR="00C00A5C" w:rsidRPr="00680BC0">
        <w:rPr>
          <w:rFonts w:ascii="Times New Roman" w:hAnsi="Times New Roman" w:cs="Times New Roman"/>
          <w:sz w:val="24"/>
          <w:szCs w:val="24"/>
          <w:u w:val="single"/>
        </w:rPr>
        <w:t>ation</w:t>
      </w:r>
      <w:r w:rsidRPr="00680BC0">
        <w:rPr>
          <w:rFonts w:ascii="Times New Roman" w:hAnsi="Times New Roman" w:cs="Times New Roman"/>
          <w:sz w:val="24"/>
          <w:szCs w:val="24"/>
          <w:u w:val="single"/>
        </w:rPr>
        <w:t xml:space="preserve"> Requirements</w:t>
      </w:r>
    </w:p>
    <w:p w14:paraId="51FCFCB9" w14:textId="19ED0D85" w:rsidR="006D49D3" w:rsidRPr="00680BC0" w:rsidRDefault="006D49D3" w:rsidP="006D49D3">
      <w:pPr>
        <w:spacing w:after="0" w:line="240" w:lineRule="auto"/>
        <w:jc w:val="center"/>
        <w:rPr>
          <w:rFonts w:ascii="Times New Roman" w:hAnsi="Times New Roman" w:cs="Times New Roman"/>
          <w:i/>
          <w:iCs/>
          <w:sz w:val="24"/>
          <w:szCs w:val="24"/>
        </w:rPr>
      </w:pPr>
      <w:r w:rsidRPr="00680BC0">
        <w:rPr>
          <w:rFonts w:ascii="Times New Roman" w:hAnsi="Times New Roman" w:cs="Times New Roman"/>
          <w:i/>
          <w:iCs/>
          <w:sz w:val="24"/>
          <w:szCs w:val="24"/>
        </w:rPr>
        <w:t>B. Aidan Flanagan</w:t>
      </w:r>
    </w:p>
    <w:p w14:paraId="362C5519" w14:textId="4D895B63" w:rsidR="006D49D3" w:rsidRPr="00680BC0" w:rsidRDefault="006D49D3" w:rsidP="006D49D3">
      <w:pPr>
        <w:spacing w:after="0" w:line="240" w:lineRule="auto"/>
        <w:jc w:val="center"/>
        <w:rPr>
          <w:rFonts w:ascii="Times New Roman" w:hAnsi="Times New Roman" w:cs="Times New Roman"/>
          <w:i/>
          <w:iCs/>
          <w:sz w:val="24"/>
          <w:szCs w:val="24"/>
        </w:rPr>
      </w:pPr>
      <w:r w:rsidRPr="00680BC0">
        <w:rPr>
          <w:rFonts w:ascii="Times New Roman" w:hAnsi="Times New Roman" w:cs="Times New Roman"/>
          <w:i/>
          <w:iCs/>
          <w:sz w:val="24"/>
          <w:szCs w:val="24"/>
        </w:rPr>
        <w:t>Meredith Wilson Doty</w:t>
      </w:r>
    </w:p>
    <w:p w14:paraId="2983C3C0" w14:textId="2C8DE0A5" w:rsidR="00626C64" w:rsidRPr="00680BC0" w:rsidRDefault="00626C64" w:rsidP="006D49D3">
      <w:pPr>
        <w:spacing w:after="0" w:line="240" w:lineRule="auto"/>
        <w:jc w:val="center"/>
        <w:rPr>
          <w:rFonts w:ascii="Times New Roman" w:hAnsi="Times New Roman" w:cs="Times New Roman"/>
          <w:i/>
          <w:iCs/>
          <w:sz w:val="24"/>
          <w:szCs w:val="24"/>
        </w:rPr>
      </w:pPr>
      <w:r w:rsidRPr="00680BC0">
        <w:rPr>
          <w:rFonts w:ascii="Times New Roman" w:hAnsi="Times New Roman" w:cs="Times New Roman"/>
          <w:i/>
          <w:iCs/>
          <w:sz w:val="24"/>
          <w:szCs w:val="24"/>
        </w:rPr>
        <w:t xml:space="preserve">Alan D. Rose </w:t>
      </w:r>
    </w:p>
    <w:p w14:paraId="2F7AED34" w14:textId="18B78A30" w:rsidR="006D49D3" w:rsidRPr="00680BC0" w:rsidRDefault="006D49D3" w:rsidP="006D49D3">
      <w:pPr>
        <w:spacing w:after="0" w:line="240" w:lineRule="auto"/>
        <w:jc w:val="center"/>
        <w:rPr>
          <w:rFonts w:ascii="Times New Roman" w:hAnsi="Times New Roman" w:cs="Times New Roman"/>
          <w:i/>
          <w:iCs/>
          <w:sz w:val="24"/>
          <w:szCs w:val="24"/>
        </w:rPr>
      </w:pPr>
      <w:r w:rsidRPr="00680BC0">
        <w:rPr>
          <w:rFonts w:ascii="Times New Roman" w:hAnsi="Times New Roman" w:cs="Times New Roman"/>
          <w:i/>
          <w:iCs/>
          <w:sz w:val="24"/>
          <w:szCs w:val="24"/>
        </w:rPr>
        <w:t>Rose Law Partners</w:t>
      </w:r>
      <w:r w:rsidR="00307A4F" w:rsidRPr="00680BC0">
        <w:rPr>
          <w:rFonts w:ascii="Times New Roman" w:hAnsi="Times New Roman" w:cs="Times New Roman"/>
          <w:i/>
          <w:iCs/>
          <w:sz w:val="24"/>
          <w:szCs w:val="24"/>
        </w:rPr>
        <w:t xml:space="preserve"> LLP</w:t>
      </w:r>
    </w:p>
    <w:p w14:paraId="6EAEB9A7" w14:textId="77777777" w:rsidR="006D49D3" w:rsidRPr="00680BC0" w:rsidRDefault="006D49D3" w:rsidP="006D49D3">
      <w:pPr>
        <w:spacing w:after="0" w:line="240" w:lineRule="auto"/>
        <w:jc w:val="center"/>
        <w:rPr>
          <w:rFonts w:ascii="Times New Roman" w:hAnsi="Times New Roman" w:cs="Times New Roman"/>
          <w:i/>
          <w:iCs/>
          <w:sz w:val="24"/>
          <w:szCs w:val="24"/>
        </w:rPr>
      </w:pPr>
    </w:p>
    <w:p w14:paraId="4038679D" w14:textId="2B56C4FF" w:rsidR="001730AE" w:rsidRPr="00680BC0" w:rsidRDefault="00EC0A4B" w:rsidP="00EF2DB8">
      <w:pPr>
        <w:spacing w:after="0" w:line="480" w:lineRule="auto"/>
        <w:rPr>
          <w:rFonts w:ascii="Times New Roman" w:hAnsi="Times New Roman" w:cs="Times New Roman"/>
          <w:sz w:val="24"/>
          <w:szCs w:val="24"/>
        </w:rPr>
      </w:pPr>
      <w:r w:rsidRPr="00680BC0">
        <w:rPr>
          <w:rFonts w:ascii="Times New Roman" w:hAnsi="Times New Roman" w:cs="Times New Roman"/>
          <w:sz w:val="24"/>
          <w:szCs w:val="24"/>
        </w:rPr>
        <w:tab/>
      </w:r>
      <w:r w:rsidR="001730AE" w:rsidRPr="00680BC0">
        <w:rPr>
          <w:rFonts w:ascii="Times New Roman" w:hAnsi="Times New Roman" w:cs="Times New Roman"/>
          <w:sz w:val="24"/>
          <w:szCs w:val="24"/>
        </w:rPr>
        <w:t>In the coming week</w:t>
      </w:r>
      <w:r w:rsidR="005A119D" w:rsidRPr="00680BC0">
        <w:rPr>
          <w:rFonts w:ascii="Times New Roman" w:hAnsi="Times New Roman" w:cs="Times New Roman"/>
          <w:sz w:val="24"/>
          <w:szCs w:val="24"/>
        </w:rPr>
        <w:t>s</w:t>
      </w:r>
      <w:r w:rsidR="001730AE" w:rsidRPr="00680BC0">
        <w:rPr>
          <w:rFonts w:ascii="Times New Roman" w:hAnsi="Times New Roman" w:cs="Times New Roman"/>
          <w:sz w:val="24"/>
          <w:szCs w:val="24"/>
        </w:rPr>
        <w:t>, private employers of over one hundred employees will need to require all employees to be vaccinated against COVID-19 or to produce a negative COVID-19 test on at least a weekly basis</w:t>
      </w:r>
      <w:r w:rsidR="00121838" w:rsidRPr="00680BC0">
        <w:rPr>
          <w:rFonts w:ascii="Times New Roman" w:hAnsi="Times New Roman" w:cs="Times New Roman"/>
          <w:sz w:val="24"/>
          <w:szCs w:val="24"/>
        </w:rPr>
        <w:t xml:space="preserve"> before entering the workplace</w:t>
      </w:r>
      <w:r w:rsidR="001730AE" w:rsidRPr="00680BC0">
        <w:rPr>
          <w:rFonts w:ascii="Times New Roman" w:hAnsi="Times New Roman" w:cs="Times New Roman"/>
          <w:sz w:val="24"/>
          <w:szCs w:val="24"/>
        </w:rPr>
        <w:t>.</w:t>
      </w:r>
      <w:r w:rsidR="005A119D" w:rsidRPr="00680BC0">
        <w:rPr>
          <w:rFonts w:ascii="Times New Roman" w:hAnsi="Times New Roman" w:cs="Times New Roman"/>
          <w:sz w:val="24"/>
          <w:szCs w:val="24"/>
        </w:rPr>
        <w:t xml:space="preserve">  The new rules will affect approximately 80 million employees.</w:t>
      </w:r>
      <w:r w:rsidR="001730AE" w:rsidRPr="00680BC0">
        <w:rPr>
          <w:rFonts w:ascii="Times New Roman" w:hAnsi="Times New Roman" w:cs="Times New Roman"/>
          <w:sz w:val="24"/>
          <w:szCs w:val="24"/>
        </w:rPr>
        <w:t xml:space="preserve">  This article explain</w:t>
      </w:r>
      <w:r w:rsidR="005A119D" w:rsidRPr="00680BC0">
        <w:rPr>
          <w:rFonts w:ascii="Times New Roman" w:hAnsi="Times New Roman" w:cs="Times New Roman"/>
          <w:sz w:val="24"/>
          <w:szCs w:val="24"/>
        </w:rPr>
        <w:t>s</w:t>
      </w:r>
      <w:r w:rsidR="001730AE" w:rsidRPr="00680BC0">
        <w:rPr>
          <w:rFonts w:ascii="Times New Roman" w:hAnsi="Times New Roman" w:cs="Times New Roman"/>
          <w:sz w:val="24"/>
          <w:szCs w:val="24"/>
        </w:rPr>
        <w:t xml:space="preserve"> the legal framework under Title VII </w:t>
      </w:r>
      <w:r w:rsidR="00107903" w:rsidRPr="00680BC0">
        <w:rPr>
          <w:rFonts w:ascii="Times New Roman" w:hAnsi="Times New Roman" w:cs="Times New Roman"/>
          <w:sz w:val="24"/>
          <w:szCs w:val="24"/>
        </w:rPr>
        <w:t xml:space="preserve">and M.G.L. c. 151B (“Chapter 151B”) </w:t>
      </w:r>
      <w:r w:rsidR="001730AE" w:rsidRPr="00680BC0">
        <w:rPr>
          <w:rFonts w:ascii="Times New Roman" w:hAnsi="Times New Roman" w:cs="Times New Roman"/>
          <w:sz w:val="24"/>
          <w:szCs w:val="24"/>
        </w:rPr>
        <w:t>applicable to such vaccine requirements, address</w:t>
      </w:r>
      <w:r w:rsidR="00AB77E3" w:rsidRPr="00680BC0">
        <w:rPr>
          <w:rFonts w:ascii="Times New Roman" w:hAnsi="Times New Roman" w:cs="Times New Roman"/>
          <w:sz w:val="24"/>
          <w:szCs w:val="24"/>
        </w:rPr>
        <w:t>es</w:t>
      </w:r>
      <w:r w:rsidR="001730AE" w:rsidRPr="00680BC0">
        <w:rPr>
          <w:rFonts w:ascii="Times New Roman" w:hAnsi="Times New Roman" w:cs="Times New Roman"/>
          <w:sz w:val="24"/>
          <w:szCs w:val="24"/>
        </w:rPr>
        <w:t xml:space="preserve"> certain questions employers may have,</w:t>
      </w:r>
      <w:r w:rsidR="00107903" w:rsidRPr="00680BC0">
        <w:rPr>
          <w:rFonts w:ascii="Times New Roman" w:hAnsi="Times New Roman" w:cs="Times New Roman"/>
          <w:sz w:val="24"/>
          <w:szCs w:val="24"/>
        </w:rPr>
        <w:t xml:space="preserve"> </w:t>
      </w:r>
      <w:r w:rsidR="001730AE" w:rsidRPr="00680BC0">
        <w:rPr>
          <w:rFonts w:ascii="Times New Roman" w:hAnsi="Times New Roman" w:cs="Times New Roman"/>
          <w:sz w:val="24"/>
          <w:szCs w:val="24"/>
        </w:rPr>
        <w:t xml:space="preserve">and </w:t>
      </w:r>
      <w:r w:rsidR="00AB77E3" w:rsidRPr="00680BC0">
        <w:rPr>
          <w:rFonts w:ascii="Times New Roman" w:hAnsi="Times New Roman" w:cs="Times New Roman"/>
          <w:sz w:val="24"/>
          <w:szCs w:val="24"/>
        </w:rPr>
        <w:t>identifies</w:t>
      </w:r>
      <w:r w:rsidR="001730AE" w:rsidRPr="00680BC0">
        <w:rPr>
          <w:rFonts w:ascii="Times New Roman" w:hAnsi="Times New Roman" w:cs="Times New Roman"/>
          <w:sz w:val="24"/>
          <w:szCs w:val="24"/>
        </w:rPr>
        <w:t xml:space="preserve"> potential issues that employers should be prepared to address.</w:t>
      </w:r>
    </w:p>
    <w:p w14:paraId="5348AC0D" w14:textId="79DCBBE8" w:rsidR="00EF2DB8" w:rsidRPr="00680BC0" w:rsidRDefault="00EC0A4B" w:rsidP="001730AE">
      <w:pPr>
        <w:spacing w:after="0" w:line="480" w:lineRule="auto"/>
        <w:ind w:firstLine="720"/>
        <w:rPr>
          <w:rFonts w:ascii="Times New Roman" w:hAnsi="Times New Roman" w:cs="Times New Roman"/>
          <w:sz w:val="24"/>
          <w:szCs w:val="24"/>
        </w:rPr>
      </w:pPr>
      <w:r w:rsidRPr="00680BC0">
        <w:rPr>
          <w:rFonts w:ascii="Times New Roman" w:hAnsi="Times New Roman" w:cs="Times New Roman"/>
          <w:sz w:val="24"/>
          <w:szCs w:val="24"/>
        </w:rPr>
        <w:t>On September 9, 2021, President Biden</w:t>
      </w:r>
      <w:r w:rsidR="00A32379" w:rsidRPr="00680BC0">
        <w:rPr>
          <w:rFonts w:ascii="Times New Roman" w:hAnsi="Times New Roman" w:cs="Times New Roman"/>
          <w:sz w:val="24"/>
          <w:szCs w:val="24"/>
        </w:rPr>
        <w:t>, as part of the continuing effort to fight the COVID-19 global pandemic,</w:t>
      </w:r>
      <w:r w:rsidRPr="00680BC0">
        <w:rPr>
          <w:rFonts w:ascii="Times New Roman" w:hAnsi="Times New Roman" w:cs="Times New Roman"/>
          <w:sz w:val="24"/>
          <w:szCs w:val="24"/>
        </w:rPr>
        <w:t xml:space="preserve"> announced that</w:t>
      </w:r>
      <w:r w:rsidR="00A32379" w:rsidRPr="00680BC0">
        <w:rPr>
          <w:rFonts w:ascii="Times New Roman" w:hAnsi="Times New Roman" w:cs="Times New Roman"/>
          <w:sz w:val="24"/>
          <w:szCs w:val="24"/>
        </w:rPr>
        <w:t xml:space="preserve"> t</w:t>
      </w:r>
      <w:r w:rsidRPr="00680BC0">
        <w:rPr>
          <w:rFonts w:ascii="Times New Roman" w:hAnsi="Times New Roman" w:cs="Times New Roman"/>
          <w:sz w:val="24"/>
          <w:szCs w:val="24"/>
        </w:rPr>
        <w:t xml:space="preserve">he Department of Labor’s Occupational Safety and Health Administration (“OSHA”) would </w:t>
      </w:r>
      <w:r w:rsidR="00CA12BF" w:rsidRPr="00680BC0">
        <w:rPr>
          <w:rFonts w:ascii="Times New Roman" w:hAnsi="Times New Roman" w:cs="Times New Roman"/>
          <w:sz w:val="24"/>
          <w:szCs w:val="24"/>
        </w:rPr>
        <w:t>issue</w:t>
      </w:r>
      <w:r w:rsidRPr="00680BC0">
        <w:rPr>
          <w:rFonts w:ascii="Times New Roman" w:hAnsi="Times New Roman" w:cs="Times New Roman"/>
          <w:sz w:val="24"/>
          <w:szCs w:val="24"/>
        </w:rPr>
        <w:t xml:space="preserve"> a</w:t>
      </w:r>
      <w:r w:rsidR="00CA12BF" w:rsidRPr="00680BC0">
        <w:rPr>
          <w:rFonts w:ascii="Times New Roman" w:hAnsi="Times New Roman" w:cs="Times New Roman"/>
          <w:sz w:val="24"/>
          <w:szCs w:val="24"/>
        </w:rPr>
        <w:t>n Emergency Temporary Standard (“ETS”)</w:t>
      </w:r>
      <w:r w:rsidR="001730AE" w:rsidRPr="00680BC0">
        <w:rPr>
          <w:rFonts w:ascii="Times New Roman" w:hAnsi="Times New Roman" w:cs="Times New Roman"/>
          <w:sz w:val="24"/>
          <w:szCs w:val="24"/>
        </w:rPr>
        <w:t>; the ETS will require</w:t>
      </w:r>
      <w:r w:rsidRPr="00680BC0">
        <w:rPr>
          <w:rFonts w:ascii="Times New Roman" w:hAnsi="Times New Roman" w:cs="Times New Roman"/>
          <w:sz w:val="24"/>
          <w:szCs w:val="24"/>
        </w:rPr>
        <w:t xml:space="preserve"> all private employers with more than one hundred employees</w:t>
      </w:r>
      <w:r w:rsidR="00CA12BF" w:rsidRPr="00680BC0">
        <w:rPr>
          <w:rFonts w:ascii="Times New Roman" w:hAnsi="Times New Roman" w:cs="Times New Roman"/>
          <w:sz w:val="24"/>
          <w:szCs w:val="24"/>
        </w:rPr>
        <w:t xml:space="preserve"> </w:t>
      </w:r>
      <w:r w:rsidRPr="00680BC0">
        <w:rPr>
          <w:rFonts w:ascii="Times New Roman" w:hAnsi="Times New Roman" w:cs="Times New Roman"/>
          <w:sz w:val="24"/>
          <w:szCs w:val="24"/>
        </w:rPr>
        <w:t xml:space="preserve">to ensure their workforce is fully vaccinated </w:t>
      </w:r>
      <w:r w:rsidR="00A32379" w:rsidRPr="00680BC0">
        <w:rPr>
          <w:rFonts w:ascii="Times New Roman" w:hAnsi="Times New Roman" w:cs="Times New Roman"/>
          <w:sz w:val="24"/>
          <w:szCs w:val="24"/>
        </w:rPr>
        <w:t xml:space="preserve">against COVID-19 </w:t>
      </w:r>
      <w:r w:rsidRPr="00680BC0">
        <w:rPr>
          <w:rFonts w:ascii="Times New Roman" w:hAnsi="Times New Roman" w:cs="Times New Roman"/>
          <w:sz w:val="24"/>
          <w:szCs w:val="24"/>
        </w:rPr>
        <w:t>or require any workers who remain unvaccinated to produce a negative test result on at least a weekly basis before entering the workplace.</w:t>
      </w:r>
      <w:r w:rsidR="00CA12BF" w:rsidRPr="00680BC0">
        <w:rPr>
          <w:rFonts w:ascii="Times New Roman" w:hAnsi="Times New Roman" w:cs="Times New Roman"/>
          <w:sz w:val="24"/>
          <w:szCs w:val="24"/>
        </w:rPr>
        <w:t xml:space="preserve">  </w:t>
      </w:r>
      <w:r w:rsidR="00FF62FF" w:rsidRPr="00680BC0">
        <w:rPr>
          <w:rFonts w:ascii="Times New Roman" w:hAnsi="Times New Roman" w:cs="Times New Roman"/>
          <w:sz w:val="24"/>
          <w:szCs w:val="24"/>
        </w:rPr>
        <w:t>B</w:t>
      </w:r>
      <w:r w:rsidRPr="00680BC0">
        <w:rPr>
          <w:rFonts w:ascii="Times New Roman" w:hAnsi="Times New Roman" w:cs="Times New Roman"/>
          <w:sz w:val="24"/>
          <w:szCs w:val="24"/>
        </w:rPr>
        <w:t xml:space="preserve">ecause OSHA is not </w:t>
      </w:r>
      <w:r w:rsidR="003C1FAC" w:rsidRPr="00680BC0">
        <w:rPr>
          <w:rFonts w:ascii="Times New Roman" w:hAnsi="Times New Roman" w:cs="Times New Roman"/>
          <w:sz w:val="24"/>
          <w:szCs w:val="24"/>
        </w:rPr>
        <w:t>required</w:t>
      </w:r>
      <w:r w:rsidRPr="00680BC0">
        <w:rPr>
          <w:rFonts w:ascii="Times New Roman" w:hAnsi="Times New Roman" w:cs="Times New Roman"/>
          <w:sz w:val="24"/>
          <w:szCs w:val="24"/>
        </w:rPr>
        <w:t xml:space="preserve"> to follow the traditional notice and comment process when issuing an ETS, the details will not be</w:t>
      </w:r>
      <w:r w:rsidR="005A119D" w:rsidRPr="00680BC0">
        <w:rPr>
          <w:rFonts w:ascii="Times New Roman" w:hAnsi="Times New Roman" w:cs="Times New Roman"/>
          <w:sz w:val="24"/>
          <w:szCs w:val="24"/>
        </w:rPr>
        <w:t xml:space="preserve"> </w:t>
      </w:r>
      <w:r w:rsidRPr="00680BC0">
        <w:rPr>
          <w:rFonts w:ascii="Times New Roman" w:hAnsi="Times New Roman" w:cs="Times New Roman"/>
          <w:sz w:val="24"/>
          <w:szCs w:val="24"/>
        </w:rPr>
        <w:t>known</w:t>
      </w:r>
      <w:r w:rsidR="00AB77E3" w:rsidRPr="00680BC0">
        <w:rPr>
          <w:rFonts w:ascii="Times New Roman" w:hAnsi="Times New Roman" w:cs="Times New Roman"/>
          <w:sz w:val="24"/>
          <w:szCs w:val="24"/>
        </w:rPr>
        <w:t xml:space="preserve"> until it is announced</w:t>
      </w:r>
      <w:r w:rsidR="005A119D" w:rsidRPr="00680BC0">
        <w:rPr>
          <w:rFonts w:ascii="Times New Roman" w:hAnsi="Times New Roman" w:cs="Times New Roman"/>
          <w:sz w:val="24"/>
          <w:szCs w:val="24"/>
        </w:rPr>
        <w:t>.</w:t>
      </w:r>
      <w:r w:rsidRPr="00680BC0">
        <w:rPr>
          <w:rFonts w:ascii="Times New Roman" w:hAnsi="Times New Roman" w:cs="Times New Roman"/>
          <w:sz w:val="24"/>
          <w:szCs w:val="24"/>
        </w:rPr>
        <w:t xml:space="preserve">  </w:t>
      </w:r>
      <w:r w:rsidR="001B7DB2" w:rsidRPr="00680BC0">
        <w:rPr>
          <w:rFonts w:ascii="Times New Roman" w:hAnsi="Times New Roman" w:cs="Times New Roman"/>
          <w:sz w:val="24"/>
          <w:szCs w:val="24"/>
        </w:rPr>
        <w:t>The ETS will become effective shortly after it is announced</w:t>
      </w:r>
      <w:r w:rsidR="008A78B8" w:rsidRPr="00680BC0">
        <w:rPr>
          <w:rFonts w:ascii="Times New Roman" w:hAnsi="Times New Roman" w:cs="Times New Roman"/>
          <w:sz w:val="24"/>
          <w:szCs w:val="24"/>
        </w:rPr>
        <w:t xml:space="preserve"> and </w:t>
      </w:r>
      <w:r w:rsidR="005A119D" w:rsidRPr="00680BC0">
        <w:rPr>
          <w:rFonts w:ascii="Times New Roman" w:hAnsi="Times New Roman" w:cs="Times New Roman"/>
          <w:sz w:val="24"/>
          <w:szCs w:val="24"/>
        </w:rPr>
        <w:t>may</w:t>
      </w:r>
      <w:r w:rsidR="008A78B8" w:rsidRPr="00680BC0">
        <w:rPr>
          <w:rFonts w:ascii="Times New Roman" w:hAnsi="Times New Roman" w:cs="Times New Roman"/>
          <w:sz w:val="24"/>
          <w:szCs w:val="24"/>
        </w:rPr>
        <w:t xml:space="preserve"> be in place for up to six months; </w:t>
      </w:r>
      <w:r w:rsidR="00032703" w:rsidRPr="00680BC0">
        <w:rPr>
          <w:rFonts w:ascii="Times New Roman" w:hAnsi="Times New Roman" w:cs="Times New Roman"/>
          <w:sz w:val="24"/>
          <w:szCs w:val="24"/>
        </w:rPr>
        <w:t>after six months, the ETS must be replaced by a permanent OSHA standard, which must be issued pursuant to the formal rulemaking process involving the typical notice-and-comment period.</w:t>
      </w:r>
      <w:r w:rsidR="005A119D" w:rsidRPr="00680BC0">
        <w:rPr>
          <w:rFonts w:ascii="Times New Roman" w:hAnsi="Times New Roman" w:cs="Times New Roman"/>
          <w:sz w:val="24"/>
          <w:szCs w:val="24"/>
        </w:rPr>
        <w:t xml:space="preserve">  L</w:t>
      </w:r>
      <w:r w:rsidR="003C1FAC" w:rsidRPr="00680BC0">
        <w:rPr>
          <w:rFonts w:ascii="Times New Roman" w:hAnsi="Times New Roman" w:cs="Times New Roman"/>
          <w:sz w:val="24"/>
          <w:szCs w:val="24"/>
        </w:rPr>
        <w:t xml:space="preserve">egal challenges </w:t>
      </w:r>
      <w:r w:rsidR="005A119D" w:rsidRPr="00680BC0">
        <w:rPr>
          <w:rFonts w:ascii="Times New Roman" w:hAnsi="Times New Roman" w:cs="Times New Roman"/>
          <w:sz w:val="24"/>
          <w:szCs w:val="24"/>
        </w:rPr>
        <w:t>will s</w:t>
      </w:r>
      <w:r w:rsidR="003C1FAC" w:rsidRPr="00680BC0">
        <w:rPr>
          <w:rFonts w:ascii="Times New Roman" w:hAnsi="Times New Roman" w:cs="Times New Roman"/>
          <w:sz w:val="24"/>
          <w:szCs w:val="24"/>
        </w:rPr>
        <w:t xml:space="preserve">eek to delay </w:t>
      </w:r>
      <w:r w:rsidR="005A119D" w:rsidRPr="00680BC0">
        <w:rPr>
          <w:rFonts w:ascii="Times New Roman" w:hAnsi="Times New Roman" w:cs="Times New Roman"/>
          <w:sz w:val="24"/>
          <w:szCs w:val="24"/>
        </w:rPr>
        <w:t>or</w:t>
      </w:r>
      <w:r w:rsidR="00032703" w:rsidRPr="00680BC0">
        <w:rPr>
          <w:rFonts w:ascii="Times New Roman" w:hAnsi="Times New Roman" w:cs="Times New Roman"/>
          <w:sz w:val="24"/>
          <w:szCs w:val="24"/>
        </w:rPr>
        <w:t xml:space="preserve"> block</w:t>
      </w:r>
      <w:r w:rsidR="003C1FAC" w:rsidRPr="00680BC0">
        <w:rPr>
          <w:rFonts w:ascii="Times New Roman" w:hAnsi="Times New Roman" w:cs="Times New Roman"/>
          <w:sz w:val="24"/>
          <w:szCs w:val="24"/>
        </w:rPr>
        <w:t xml:space="preserve"> implementation of the ETS; several governors have already stated they </w:t>
      </w:r>
      <w:r w:rsidR="005A119D" w:rsidRPr="00680BC0">
        <w:rPr>
          <w:rFonts w:ascii="Times New Roman" w:hAnsi="Times New Roman" w:cs="Times New Roman"/>
          <w:sz w:val="24"/>
          <w:szCs w:val="24"/>
        </w:rPr>
        <w:t>will</w:t>
      </w:r>
      <w:r w:rsidR="003C1FAC" w:rsidRPr="00680BC0">
        <w:rPr>
          <w:rFonts w:ascii="Times New Roman" w:hAnsi="Times New Roman" w:cs="Times New Roman"/>
          <w:sz w:val="24"/>
          <w:szCs w:val="24"/>
        </w:rPr>
        <w:t xml:space="preserve"> challenge the ETS.</w:t>
      </w:r>
    </w:p>
    <w:p w14:paraId="6DB4BAE5" w14:textId="77777777" w:rsidR="00107903" w:rsidRPr="00680BC0" w:rsidRDefault="00E77907" w:rsidP="00EF2DB8">
      <w:pPr>
        <w:pStyle w:val="p2"/>
        <w:spacing w:before="0" w:beforeAutospacing="0" w:after="0" w:afterAutospacing="0" w:line="480" w:lineRule="auto"/>
        <w:ind w:firstLine="720"/>
        <w:rPr>
          <w:rStyle w:val="s2"/>
          <w:rFonts w:ascii="Times New Roman" w:hAnsi="Times New Roman" w:cs="Times New Roman"/>
          <w:color w:val="000000"/>
          <w:sz w:val="24"/>
          <w:szCs w:val="24"/>
        </w:rPr>
      </w:pPr>
      <w:r w:rsidRPr="00680BC0">
        <w:rPr>
          <w:rStyle w:val="s2"/>
          <w:rFonts w:ascii="Times New Roman" w:hAnsi="Times New Roman" w:cs="Times New Roman"/>
          <w:color w:val="000000"/>
          <w:sz w:val="24"/>
          <w:szCs w:val="24"/>
        </w:rPr>
        <w:lastRenderedPageBreak/>
        <w:t>Any requirement</w:t>
      </w:r>
      <w:r w:rsidR="001115DD" w:rsidRPr="00680BC0">
        <w:rPr>
          <w:rStyle w:val="s2"/>
          <w:rFonts w:ascii="Times New Roman" w:hAnsi="Times New Roman" w:cs="Times New Roman"/>
          <w:color w:val="000000"/>
          <w:sz w:val="24"/>
          <w:szCs w:val="24"/>
        </w:rPr>
        <w:t xml:space="preserve"> </w:t>
      </w:r>
      <w:r w:rsidRPr="00680BC0">
        <w:rPr>
          <w:rStyle w:val="s2"/>
          <w:rFonts w:ascii="Times New Roman" w:hAnsi="Times New Roman" w:cs="Times New Roman"/>
          <w:color w:val="000000"/>
          <w:sz w:val="24"/>
          <w:szCs w:val="24"/>
        </w:rPr>
        <w:t xml:space="preserve">that all employees be vaccinated </w:t>
      </w:r>
      <w:r w:rsidR="001115DD" w:rsidRPr="00680BC0">
        <w:rPr>
          <w:rStyle w:val="s2"/>
          <w:rFonts w:ascii="Times New Roman" w:hAnsi="Times New Roman" w:cs="Times New Roman"/>
          <w:color w:val="000000"/>
          <w:sz w:val="24"/>
          <w:szCs w:val="24"/>
        </w:rPr>
        <w:t xml:space="preserve">against COVID-19 </w:t>
      </w:r>
      <w:r w:rsidRPr="00680BC0">
        <w:rPr>
          <w:rStyle w:val="s2"/>
          <w:rFonts w:ascii="Times New Roman" w:hAnsi="Times New Roman" w:cs="Times New Roman"/>
          <w:color w:val="000000"/>
          <w:sz w:val="24"/>
          <w:szCs w:val="24"/>
        </w:rPr>
        <w:t>must be administered in a non-discriminatory way.</w:t>
      </w:r>
      <w:r w:rsidR="00B26C22" w:rsidRPr="00680BC0">
        <w:rPr>
          <w:rStyle w:val="s2"/>
          <w:rFonts w:ascii="Times New Roman" w:hAnsi="Times New Roman" w:cs="Times New Roman"/>
          <w:color w:val="000000"/>
          <w:sz w:val="24"/>
          <w:szCs w:val="24"/>
        </w:rPr>
        <w:t xml:space="preserve">  </w:t>
      </w:r>
      <w:r w:rsidR="00A47845" w:rsidRPr="00680BC0">
        <w:rPr>
          <w:rStyle w:val="s2"/>
          <w:rFonts w:ascii="Times New Roman" w:hAnsi="Times New Roman" w:cs="Times New Roman"/>
          <w:color w:val="000000"/>
          <w:sz w:val="24"/>
          <w:szCs w:val="24"/>
        </w:rPr>
        <w:t>Under Title VII</w:t>
      </w:r>
      <w:r w:rsidR="00D02CA4" w:rsidRPr="00680BC0">
        <w:rPr>
          <w:rStyle w:val="s2"/>
          <w:rFonts w:ascii="Times New Roman" w:hAnsi="Times New Roman" w:cs="Times New Roman"/>
          <w:color w:val="000000"/>
          <w:sz w:val="24"/>
          <w:szCs w:val="24"/>
        </w:rPr>
        <w:t xml:space="preserve"> and Chapter 151B</w:t>
      </w:r>
      <w:r w:rsidR="00A47845" w:rsidRPr="00680BC0">
        <w:rPr>
          <w:rStyle w:val="s2"/>
          <w:rFonts w:ascii="Times New Roman" w:hAnsi="Times New Roman" w:cs="Times New Roman"/>
          <w:color w:val="000000"/>
          <w:sz w:val="24"/>
          <w:szCs w:val="24"/>
        </w:rPr>
        <w:t xml:space="preserve">, an employee may request </w:t>
      </w:r>
      <w:r w:rsidR="00A930C0" w:rsidRPr="00680BC0">
        <w:rPr>
          <w:rStyle w:val="s2"/>
          <w:rFonts w:ascii="Times New Roman" w:hAnsi="Times New Roman" w:cs="Times New Roman"/>
          <w:color w:val="000000"/>
          <w:sz w:val="24"/>
          <w:szCs w:val="24"/>
        </w:rPr>
        <w:t>a reasonable accommodation to the vaccine</w:t>
      </w:r>
      <w:r w:rsidR="00A47845" w:rsidRPr="00680BC0">
        <w:rPr>
          <w:rStyle w:val="s2"/>
          <w:rFonts w:ascii="Times New Roman" w:hAnsi="Times New Roman" w:cs="Times New Roman"/>
          <w:color w:val="000000"/>
          <w:sz w:val="24"/>
          <w:szCs w:val="24"/>
        </w:rPr>
        <w:t xml:space="preserve"> requirement </w:t>
      </w:r>
      <w:r w:rsidR="00997D90" w:rsidRPr="00680BC0">
        <w:rPr>
          <w:rStyle w:val="s2"/>
          <w:rFonts w:ascii="Times New Roman" w:hAnsi="Times New Roman" w:cs="Times New Roman"/>
          <w:color w:val="000000"/>
          <w:sz w:val="24"/>
          <w:szCs w:val="24"/>
        </w:rPr>
        <w:t>based on the employee’s sincerely held religious belief</w:t>
      </w:r>
      <w:r w:rsidRPr="00680BC0">
        <w:rPr>
          <w:rStyle w:val="s2"/>
          <w:rFonts w:ascii="Times New Roman" w:hAnsi="Times New Roman" w:cs="Times New Roman"/>
          <w:color w:val="000000"/>
          <w:sz w:val="24"/>
          <w:szCs w:val="24"/>
        </w:rPr>
        <w:t>, practice, or observance</w:t>
      </w:r>
      <w:r w:rsidR="00951F74" w:rsidRPr="00680BC0">
        <w:rPr>
          <w:rStyle w:val="s2"/>
          <w:rFonts w:ascii="Times New Roman" w:hAnsi="Times New Roman" w:cs="Times New Roman"/>
          <w:color w:val="000000"/>
          <w:sz w:val="24"/>
          <w:szCs w:val="24"/>
        </w:rPr>
        <w:t xml:space="preserve"> as long as the accommodation does not pose an </w:t>
      </w:r>
      <w:r w:rsidR="00694C58" w:rsidRPr="00680BC0">
        <w:rPr>
          <w:rStyle w:val="s2"/>
          <w:rFonts w:ascii="Times New Roman" w:hAnsi="Times New Roman" w:cs="Times New Roman"/>
          <w:color w:val="000000"/>
          <w:sz w:val="24"/>
          <w:szCs w:val="24"/>
        </w:rPr>
        <w:t>“</w:t>
      </w:r>
      <w:r w:rsidR="00951F74" w:rsidRPr="00680BC0">
        <w:rPr>
          <w:rStyle w:val="s2"/>
          <w:rFonts w:ascii="Times New Roman" w:hAnsi="Times New Roman" w:cs="Times New Roman"/>
          <w:color w:val="000000"/>
          <w:sz w:val="24"/>
          <w:szCs w:val="24"/>
        </w:rPr>
        <w:t>undue hardship</w:t>
      </w:r>
      <w:r w:rsidR="00694C58" w:rsidRPr="00680BC0">
        <w:rPr>
          <w:rStyle w:val="s2"/>
          <w:rFonts w:ascii="Times New Roman" w:hAnsi="Times New Roman" w:cs="Times New Roman"/>
          <w:color w:val="000000"/>
          <w:sz w:val="24"/>
          <w:szCs w:val="24"/>
        </w:rPr>
        <w:t>”</w:t>
      </w:r>
      <w:r w:rsidR="00951F74" w:rsidRPr="00680BC0">
        <w:rPr>
          <w:rStyle w:val="s2"/>
          <w:rFonts w:ascii="Times New Roman" w:hAnsi="Times New Roman" w:cs="Times New Roman"/>
          <w:color w:val="000000"/>
          <w:sz w:val="24"/>
          <w:szCs w:val="24"/>
        </w:rPr>
        <w:t xml:space="preserve"> on the employer</w:t>
      </w:r>
      <w:r w:rsidR="00997D90" w:rsidRPr="00680BC0">
        <w:rPr>
          <w:rStyle w:val="s2"/>
          <w:rFonts w:ascii="Times New Roman" w:hAnsi="Times New Roman" w:cs="Times New Roman"/>
          <w:color w:val="000000"/>
          <w:sz w:val="24"/>
          <w:szCs w:val="24"/>
        </w:rPr>
        <w:t>.</w:t>
      </w:r>
    </w:p>
    <w:p w14:paraId="083C2948" w14:textId="2504E80D" w:rsidR="001115DD" w:rsidRPr="00680BC0" w:rsidRDefault="00107903" w:rsidP="00107903">
      <w:pPr>
        <w:pStyle w:val="p2"/>
        <w:spacing w:before="0" w:beforeAutospacing="0" w:after="0" w:afterAutospacing="0" w:line="480" w:lineRule="auto"/>
        <w:rPr>
          <w:rStyle w:val="s2"/>
          <w:rFonts w:ascii="Times New Roman" w:hAnsi="Times New Roman" w:cs="Times New Roman"/>
          <w:color w:val="000000"/>
          <w:sz w:val="24"/>
          <w:szCs w:val="24"/>
        </w:rPr>
      </w:pPr>
      <w:r w:rsidRPr="00680BC0">
        <w:rPr>
          <w:rStyle w:val="s2"/>
          <w:rFonts w:ascii="Times New Roman" w:hAnsi="Times New Roman" w:cs="Times New Roman"/>
          <w:b/>
          <w:bCs/>
          <w:smallCaps/>
          <w:color w:val="000000"/>
          <w:sz w:val="24"/>
          <w:szCs w:val="24"/>
        </w:rPr>
        <w:t>Title VII</w:t>
      </w:r>
      <w:r w:rsidR="00A930C0" w:rsidRPr="00680BC0">
        <w:rPr>
          <w:rStyle w:val="s2"/>
          <w:rFonts w:ascii="Times New Roman" w:hAnsi="Times New Roman" w:cs="Times New Roman"/>
          <w:color w:val="000000"/>
          <w:sz w:val="24"/>
          <w:szCs w:val="24"/>
        </w:rPr>
        <w:t xml:space="preserve">  </w:t>
      </w:r>
    </w:p>
    <w:p w14:paraId="2026AB89" w14:textId="141E1874" w:rsidR="00B26C22" w:rsidRPr="00680BC0" w:rsidRDefault="00A930C0" w:rsidP="00EF2DB8">
      <w:pPr>
        <w:pStyle w:val="p2"/>
        <w:spacing w:before="0" w:beforeAutospacing="0" w:after="0" w:afterAutospacing="0" w:line="480" w:lineRule="auto"/>
        <w:ind w:firstLine="720"/>
        <w:rPr>
          <w:rStyle w:val="s2"/>
          <w:rFonts w:ascii="Times New Roman" w:hAnsi="Times New Roman" w:cs="Times New Roman"/>
          <w:color w:val="000000"/>
          <w:sz w:val="24"/>
          <w:szCs w:val="24"/>
        </w:rPr>
      </w:pPr>
      <w:r w:rsidRPr="00680BC0">
        <w:rPr>
          <w:rStyle w:val="s2"/>
          <w:rFonts w:ascii="Times New Roman" w:hAnsi="Times New Roman" w:cs="Times New Roman"/>
          <w:color w:val="000000"/>
          <w:sz w:val="24"/>
          <w:szCs w:val="24"/>
        </w:rPr>
        <w:t>The definition</w:t>
      </w:r>
      <w:r w:rsidR="001730AE" w:rsidRPr="00680BC0">
        <w:rPr>
          <w:rStyle w:val="s2"/>
          <w:rFonts w:ascii="Times New Roman" w:hAnsi="Times New Roman" w:cs="Times New Roman"/>
          <w:color w:val="000000"/>
          <w:sz w:val="24"/>
          <w:szCs w:val="24"/>
        </w:rPr>
        <w:t>s</w:t>
      </w:r>
      <w:r w:rsidRPr="00680BC0">
        <w:rPr>
          <w:rStyle w:val="s2"/>
          <w:rFonts w:ascii="Times New Roman" w:hAnsi="Times New Roman" w:cs="Times New Roman"/>
          <w:color w:val="000000"/>
          <w:sz w:val="24"/>
          <w:szCs w:val="24"/>
        </w:rPr>
        <w:t xml:space="preserve"> of “religion” and </w:t>
      </w:r>
      <w:r w:rsidR="00E77907" w:rsidRPr="00680BC0">
        <w:rPr>
          <w:rStyle w:val="s2"/>
          <w:rFonts w:ascii="Times New Roman" w:hAnsi="Times New Roman" w:cs="Times New Roman"/>
          <w:color w:val="000000"/>
          <w:sz w:val="24"/>
          <w:szCs w:val="24"/>
        </w:rPr>
        <w:t>“religious”</w:t>
      </w:r>
      <w:r w:rsidR="00997D90" w:rsidRPr="00680BC0">
        <w:rPr>
          <w:rStyle w:val="s2"/>
          <w:rFonts w:ascii="Times New Roman" w:hAnsi="Times New Roman" w:cs="Times New Roman"/>
          <w:color w:val="000000"/>
          <w:sz w:val="24"/>
          <w:szCs w:val="24"/>
        </w:rPr>
        <w:t xml:space="preserve"> </w:t>
      </w:r>
      <w:r w:rsidRPr="00680BC0">
        <w:rPr>
          <w:rStyle w:val="s2"/>
          <w:rFonts w:ascii="Times New Roman" w:hAnsi="Times New Roman" w:cs="Times New Roman"/>
          <w:color w:val="000000"/>
          <w:sz w:val="24"/>
          <w:szCs w:val="24"/>
        </w:rPr>
        <w:t>are</w:t>
      </w:r>
      <w:r w:rsidR="00E77907" w:rsidRPr="00680BC0">
        <w:rPr>
          <w:rStyle w:val="s2"/>
          <w:rFonts w:ascii="Times New Roman" w:hAnsi="Times New Roman" w:cs="Times New Roman"/>
          <w:color w:val="000000"/>
          <w:sz w:val="24"/>
          <w:szCs w:val="24"/>
        </w:rPr>
        <w:t xml:space="preserve"> broad</w:t>
      </w:r>
      <w:r w:rsidR="00D02CA4" w:rsidRPr="00680BC0">
        <w:rPr>
          <w:rStyle w:val="s2"/>
          <w:rFonts w:ascii="Times New Roman" w:hAnsi="Times New Roman" w:cs="Times New Roman"/>
          <w:color w:val="000000"/>
          <w:sz w:val="24"/>
          <w:szCs w:val="24"/>
        </w:rPr>
        <w:t xml:space="preserve"> under Title VII</w:t>
      </w:r>
      <w:r w:rsidR="001730AE" w:rsidRPr="00680BC0">
        <w:rPr>
          <w:rStyle w:val="s2"/>
          <w:rFonts w:ascii="Times New Roman" w:hAnsi="Times New Roman" w:cs="Times New Roman"/>
          <w:color w:val="000000"/>
          <w:sz w:val="24"/>
          <w:szCs w:val="24"/>
        </w:rPr>
        <w:t>.</w:t>
      </w:r>
      <w:r w:rsidR="00D02CA4" w:rsidRPr="00680BC0">
        <w:rPr>
          <w:rStyle w:val="s2"/>
          <w:rFonts w:ascii="Times New Roman" w:hAnsi="Times New Roman" w:cs="Times New Roman"/>
          <w:color w:val="000000"/>
          <w:sz w:val="24"/>
          <w:szCs w:val="24"/>
        </w:rPr>
        <w:t xml:space="preserve"> </w:t>
      </w:r>
      <w:r w:rsidR="00107903" w:rsidRPr="00680BC0">
        <w:rPr>
          <w:rStyle w:val="s2"/>
          <w:rFonts w:ascii="Times New Roman" w:hAnsi="Times New Roman" w:cs="Times New Roman"/>
          <w:color w:val="000000"/>
          <w:sz w:val="24"/>
          <w:szCs w:val="24"/>
        </w:rPr>
        <w:t xml:space="preserve"> T</w:t>
      </w:r>
      <w:r w:rsidR="001730AE" w:rsidRPr="00680BC0">
        <w:rPr>
          <w:rStyle w:val="s2"/>
          <w:rFonts w:ascii="Times New Roman" w:hAnsi="Times New Roman" w:cs="Times New Roman"/>
          <w:color w:val="000000"/>
          <w:sz w:val="24"/>
          <w:szCs w:val="24"/>
        </w:rPr>
        <w:t xml:space="preserve">hey </w:t>
      </w:r>
      <w:r w:rsidR="00997D90" w:rsidRPr="00680BC0">
        <w:rPr>
          <w:rStyle w:val="s2"/>
          <w:rFonts w:ascii="Times New Roman" w:hAnsi="Times New Roman" w:cs="Times New Roman"/>
          <w:color w:val="000000"/>
          <w:sz w:val="24"/>
          <w:szCs w:val="24"/>
        </w:rPr>
        <w:t>include “all aspects of religious observance and practice, as well as belief”</w:t>
      </w:r>
      <w:r w:rsidR="00E77907" w:rsidRPr="00680BC0">
        <w:rPr>
          <w:rStyle w:val="s2"/>
          <w:rFonts w:ascii="Times New Roman" w:hAnsi="Times New Roman" w:cs="Times New Roman"/>
          <w:color w:val="000000"/>
          <w:sz w:val="24"/>
          <w:szCs w:val="24"/>
        </w:rPr>
        <w:t xml:space="preserve"> and “[t]he fact that no religious group espouses such beliefs or the fact that the religious group to which the individual profess</w:t>
      </w:r>
      <w:r w:rsidR="00A35CF6" w:rsidRPr="00680BC0">
        <w:rPr>
          <w:rStyle w:val="s2"/>
          <w:rFonts w:ascii="Times New Roman" w:hAnsi="Times New Roman" w:cs="Times New Roman"/>
          <w:color w:val="000000"/>
          <w:sz w:val="24"/>
          <w:szCs w:val="24"/>
        </w:rPr>
        <w:t>es</w:t>
      </w:r>
      <w:r w:rsidR="00E77907" w:rsidRPr="00680BC0">
        <w:rPr>
          <w:rStyle w:val="s2"/>
          <w:rFonts w:ascii="Times New Roman" w:hAnsi="Times New Roman" w:cs="Times New Roman"/>
          <w:color w:val="000000"/>
          <w:sz w:val="24"/>
          <w:szCs w:val="24"/>
        </w:rPr>
        <w:t xml:space="preserve"> to belong may not accept such belief will not determine whether the belief is a religious belief of the employee or prospective employee.”  </w:t>
      </w:r>
      <w:r w:rsidR="00997D90" w:rsidRPr="00680BC0">
        <w:rPr>
          <w:rStyle w:val="s2"/>
          <w:rFonts w:ascii="Times New Roman" w:hAnsi="Times New Roman" w:cs="Times New Roman"/>
          <w:color w:val="000000"/>
          <w:sz w:val="24"/>
          <w:szCs w:val="24"/>
        </w:rPr>
        <w:t>42 U.S.C. §2000e(j);</w:t>
      </w:r>
      <w:r w:rsidR="00E77907" w:rsidRPr="00680BC0">
        <w:rPr>
          <w:rStyle w:val="s2"/>
          <w:rFonts w:ascii="Times New Roman" w:hAnsi="Times New Roman" w:cs="Times New Roman"/>
          <w:color w:val="000000"/>
          <w:sz w:val="24"/>
          <w:szCs w:val="24"/>
        </w:rPr>
        <w:t xml:space="preserve"> 29 C.F.R. §1605.1;</w:t>
      </w:r>
      <w:r w:rsidR="00997D90" w:rsidRPr="00680BC0">
        <w:rPr>
          <w:rStyle w:val="s2"/>
          <w:rFonts w:ascii="Times New Roman" w:hAnsi="Times New Roman" w:cs="Times New Roman"/>
          <w:color w:val="000000"/>
          <w:sz w:val="24"/>
          <w:szCs w:val="24"/>
        </w:rPr>
        <w:t xml:space="preserve"> </w:t>
      </w:r>
      <w:r w:rsidR="00997D90" w:rsidRPr="00680BC0">
        <w:rPr>
          <w:rStyle w:val="s2"/>
          <w:rFonts w:ascii="Times New Roman" w:hAnsi="Times New Roman" w:cs="Times New Roman"/>
          <w:i/>
          <w:iCs/>
          <w:color w:val="000000"/>
          <w:sz w:val="24"/>
          <w:szCs w:val="24"/>
        </w:rPr>
        <w:t>United States v. Seeger</w:t>
      </w:r>
      <w:r w:rsidR="00997D90" w:rsidRPr="00680BC0">
        <w:rPr>
          <w:rStyle w:val="s2"/>
          <w:rFonts w:ascii="Times New Roman" w:hAnsi="Times New Roman" w:cs="Times New Roman"/>
          <w:color w:val="000000"/>
          <w:sz w:val="24"/>
          <w:szCs w:val="24"/>
        </w:rPr>
        <w:t>, 380 U.S. 163 (1965).</w:t>
      </w:r>
      <w:r w:rsidR="004003AB" w:rsidRPr="00680BC0">
        <w:rPr>
          <w:rStyle w:val="s2"/>
          <w:rFonts w:ascii="Times New Roman" w:hAnsi="Times New Roman" w:cs="Times New Roman"/>
          <w:color w:val="000000"/>
          <w:sz w:val="24"/>
          <w:szCs w:val="24"/>
        </w:rPr>
        <w:t xml:space="preserve">  An employee’s beliefs that are political, social, or philosophical in nature or an employee’s </w:t>
      </w:r>
      <w:r w:rsidR="00AF4D94" w:rsidRPr="00680BC0">
        <w:rPr>
          <w:rStyle w:val="s2"/>
          <w:rFonts w:ascii="Times New Roman" w:hAnsi="Times New Roman" w:cs="Times New Roman"/>
          <w:color w:val="000000"/>
          <w:sz w:val="24"/>
          <w:szCs w:val="24"/>
        </w:rPr>
        <w:t>purely personal</w:t>
      </w:r>
      <w:r w:rsidR="004003AB" w:rsidRPr="00680BC0">
        <w:rPr>
          <w:rStyle w:val="s2"/>
          <w:rFonts w:ascii="Times New Roman" w:hAnsi="Times New Roman" w:cs="Times New Roman"/>
          <w:color w:val="000000"/>
          <w:sz w:val="24"/>
          <w:szCs w:val="24"/>
        </w:rPr>
        <w:t xml:space="preserve"> preference are not sufficient.  </w:t>
      </w:r>
      <w:r w:rsidR="004003AB" w:rsidRPr="00680BC0">
        <w:rPr>
          <w:rStyle w:val="s2"/>
          <w:rFonts w:ascii="Times New Roman" w:hAnsi="Times New Roman" w:cs="Times New Roman"/>
          <w:i/>
          <w:iCs/>
          <w:color w:val="000000"/>
          <w:sz w:val="24"/>
          <w:szCs w:val="24"/>
        </w:rPr>
        <w:t>Seeger</w:t>
      </w:r>
      <w:r w:rsidR="004003AB" w:rsidRPr="00680BC0">
        <w:rPr>
          <w:rStyle w:val="s2"/>
          <w:rFonts w:ascii="Times New Roman" w:hAnsi="Times New Roman" w:cs="Times New Roman"/>
          <w:color w:val="000000"/>
          <w:sz w:val="24"/>
          <w:szCs w:val="24"/>
        </w:rPr>
        <w:t>, 380 U.S. at 178</w:t>
      </w:r>
      <w:r w:rsidR="00AF4D94" w:rsidRPr="00680BC0">
        <w:rPr>
          <w:rStyle w:val="s2"/>
          <w:rFonts w:ascii="Times New Roman" w:hAnsi="Times New Roman" w:cs="Times New Roman"/>
          <w:color w:val="000000"/>
          <w:sz w:val="24"/>
          <w:szCs w:val="24"/>
        </w:rPr>
        <w:t xml:space="preserve">; </w:t>
      </w:r>
      <w:r w:rsidR="00AF4D94" w:rsidRPr="00680BC0">
        <w:rPr>
          <w:rStyle w:val="s2"/>
          <w:rFonts w:ascii="Times New Roman" w:hAnsi="Times New Roman" w:cs="Times New Roman"/>
          <w:i/>
          <w:iCs/>
          <w:color w:val="000000"/>
          <w:sz w:val="24"/>
          <w:szCs w:val="24"/>
        </w:rPr>
        <w:t>E.E.O.C. v. Union Independiente de la Autoridad de Acueductors y Alcantarillados de Puerto Rico</w:t>
      </w:r>
      <w:r w:rsidR="00AF4D94" w:rsidRPr="00680BC0">
        <w:rPr>
          <w:rStyle w:val="s2"/>
          <w:rFonts w:ascii="Times New Roman" w:hAnsi="Times New Roman" w:cs="Times New Roman"/>
          <w:color w:val="000000"/>
          <w:sz w:val="24"/>
          <w:szCs w:val="24"/>
        </w:rPr>
        <w:t>, 279 F.3d 49, 56 (1st Cir. 2002) (citation omitted)</w:t>
      </w:r>
      <w:r w:rsidR="004003AB" w:rsidRPr="00680BC0">
        <w:rPr>
          <w:rStyle w:val="s2"/>
          <w:rFonts w:ascii="Times New Roman" w:hAnsi="Times New Roman" w:cs="Times New Roman"/>
          <w:color w:val="000000"/>
          <w:sz w:val="24"/>
          <w:szCs w:val="24"/>
        </w:rPr>
        <w:t>.</w:t>
      </w:r>
      <w:r w:rsidR="008654F8" w:rsidRPr="00680BC0">
        <w:rPr>
          <w:rStyle w:val="s2"/>
          <w:rFonts w:ascii="Times New Roman" w:hAnsi="Times New Roman" w:cs="Times New Roman"/>
          <w:color w:val="000000"/>
          <w:sz w:val="24"/>
          <w:szCs w:val="24"/>
        </w:rPr>
        <w:t xml:space="preserve"> </w:t>
      </w:r>
      <w:r w:rsidR="006A36BA" w:rsidRPr="00680BC0">
        <w:rPr>
          <w:rStyle w:val="s2"/>
          <w:rFonts w:ascii="Times New Roman" w:hAnsi="Times New Roman" w:cs="Times New Roman"/>
          <w:color w:val="000000"/>
          <w:sz w:val="24"/>
          <w:szCs w:val="24"/>
        </w:rPr>
        <w:t xml:space="preserve"> </w:t>
      </w:r>
      <w:r w:rsidR="000077CB" w:rsidRPr="00680BC0">
        <w:rPr>
          <w:rStyle w:val="s2"/>
          <w:rFonts w:ascii="Times New Roman" w:hAnsi="Times New Roman" w:cs="Times New Roman"/>
          <w:color w:val="000000"/>
          <w:sz w:val="24"/>
          <w:szCs w:val="24"/>
        </w:rPr>
        <w:t xml:space="preserve">To justify a request for </w:t>
      </w:r>
      <w:r w:rsidR="00951F74" w:rsidRPr="00680BC0">
        <w:rPr>
          <w:rStyle w:val="s2"/>
          <w:rFonts w:ascii="Times New Roman" w:hAnsi="Times New Roman" w:cs="Times New Roman"/>
          <w:color w:val="000000"/>
          <w:sz w:val="24"/>
          <w:szCs w:val="24"/>
        </w:rPr>
        <w:t>a reasonable accommodation</w:t>
      </w:r>
      <w:r w:rsidR="000077CB" w:rsidRPr="00680BC0">
        <w:rPr>
          <w:rStyle w:val="s2"/>
          <w:rFonts w:ascii="Times New Roman" w:hAnsi="Times New Roman" w:cs="Times New Roman"/>
          <w:color w:val="000000"/>
          <w:sz w:val="24"/>
          <w:szCs w:val="24"/>
        </w:rPr>
        <w:t xml:space="preserve">, the employee </w:t>
      </w:r>
      <w:r w:rsidR="005A119D" w:rsidRPr="00680BC0">
        <w:rPr>
          <w:rStyle w:val="s2"/>
          <w:rFonts w:ascii="Times New Roman" w:hAnsi="Times New Roman" w:cs="Times New Roman"/>
          <w:color w:val="000000"/>
          <w:sz w:val="24"/>
          <w:szCs w:val="24"/>
        </w:rPr>
        <w:t>must</w:t>
      </w:r>
      <w:r w:rsidR="000077CB" w:rsidRPr="00680BC0">
        <w:rPr>
          <w:rStyle w:val="s2"/>
          <w:rFonts w:ascii="Times New Roman" w:hAnsi="Times New Roman" w:cs="Times New Roman"/>
          <w:color w:val="000000"/>
          <w:sz w:val="24"/>
          <w:szCs w:val="24"/>
        </w:rPr>
        <w:t xml:space="preserve"> demonstrate that</w:t>
      </w:r>
      <w:r w:rsidR="005A119D" w:rsidRPr="00680BC0">
        <w:rPr>
          <w:rStyle w:val="s2"/>
          <w:rFonts w:ascii="Times New Roman" w:hAnsi="Times New Roman" w:cs="Times New Roman"/>
          <w:color w:val="000000"/>
          <w:sz w:val="24"/>
          <w:szCs w:val="24"/>
        </w:rPr>
        <w:t xml:space="preserve"> </w:t>
      </w:r>
      <w:r w:rsidR="00951F74" w:rsidRPr="00680BC0">
        <w:rPr>
          <w:rStyle w:val="s2"/>
          <w:rFonts w:ascii="Times New Roman" w:hAnsi="Times New Roman" w:cs="Times New Roman"/>
          <w:color w:val="000000"/>
          <w:sz w:val="24"/>
          <w:szCs w:val="24"/>
        </w:rPr>
        <w:t>their</w:t>
      </w:r>
      <w:r w:rsidR="000077CB" w:rsidRPr="00680BC0">
        <w:rPr>
          <w:rStyle w:val="s2"/>
          <w:rFonts w:ascii="Times New Roman" w:hAnsi="Times New Roman" w:cs="Times New Roman"/>
          <w:color w:val="000000"/>
          <w:sz w:val="24"/>
          <w:szCs w:val="24"/>
        </w:rPr>
        <w:t xml:space="preserve"> belief is religious, sincerely held, and </w:t>
      </w:r>
      <w:r w:rsidR="005A119D" w:rsidRPr="00680BC0">
        <w:rPr>
          <w:rStyle w:val="s2"/>
          <w:rFonts w:ascii="Times New Roman" w:hAnsi="Times New Roman" w:cs="Times New Roman"/>
          <w:color w:val="000000"/>
          <w:sz w:val="24"/>
          <w:szCs w:val="24"/>
        </w:rPr>
        <w:t xml:space="preserve">that the COVID-19 vaccine requirement </w:t>
      </w:r>
      <w:r w:rsidR="000077CB" w:rsidRPr="00680BC0">
        <w:rPr>
          <w:rStyle w:val="s2"/>
          <w:rFonts w:ascii="Times New Roman" w:hAnsi="Times New Roman" w:cs="Times New Roman"/>
          <w:color w:val="000000"/>
          <w:sz w:val="24"/>
          <w:szCs w:val="24"/>
        </w:rPr>
        <w:t xml:space="preserve">conflicts with </w:t>
      </w:r>
      <w:r w:rsidR="001115DD" w:rsidRPr="00680BC0">
        <w:rPr>
          <w:rStyle w:val="s2"/>
          <w:rFonts w:ascii="Times New Roman" w:hAnsi="Times New Roman" w:cs="Times New Roman"/>
          <w:color w:val="000000"/>
          <w:sz w:val="24"/>
          <w:szCs w:val="24"/>
        </w:rPr>
        <w:t xml:space="preserve">the </w:t>
      </w:r>
      <w:r w:rsidR="005A119D" w:rsidRPr="00680BC0">
        <w:rPr>
          <w:rStyle w:val="s2"/>
          <w:rFonts w:ascii="Times New Roman" w:hAnsi="Times New Roman" w:cs="Times New Roman"/>
          <w:color w:val="000000"/>
          <w:sz w:val="24"/>
          <w:szCs w:val="24"/>
        </w:rPr>
        <w:t>belief.</w:t>
      </w:r>
      <w:r w:rsidR="000077CB" w:rsidRPr="00680BC0">
        <w:rPr>
          <w:rStyle w:val="s2"/>
          <w:rFonts w:ascii="Times New Roman" w:hAnsi="Times New Roman" w:cs="Times New Roman"/>
          <w:color w:val="000000"/>
          <w:sz w:val="24"/>
          <w:szCs w:val="24"/>
        </w:rPr>
        <w:t xml:space="preserve">  </w:t>
      </w:r>
      <w:r w:rsidR="000077CB" w:rsidRPr="00680BC0">
        <w:rPr>
          <w:rStyle w:val="s2"/>
          <w:rFonts w:ascii="Times New Roman" w:hAnsi="Times New Roman" w:cs="Times New Roman"/>
          <w:i/>
          <w:iCs/>
          <w:color w:val="000000"/>
          <w:sz w:val="24"/>
          <w:szCs w:val="24"/>
        </w:rPr>
        <w:t>Union Independiente</w:t>
      </w:r>
      <w:r w:rsidR="000077CB" w:rsidRPr="00680BC0">
        <w:rPr>
          <w:rStyle w:val="s2"/>
          <w:rFonts w:ascii="Times New Roman" w:hAnsi="Times New Roman" w:cs="Times New Roman"/>
          <w:color w:val="000000"/>
          <w:sz w:val="24"/>
          <w:szCs w:val="24"/>
        </w:rPr>
        <w:t>, 279 F.3d at 5</w:t>
      </w:r>
      <w:r w:rsidR="008D3AF9" w:rsidRPr="00680BC0">
        <w:rPr>
          <w:rStyle w:val="s2"/>
          <w:rFonts w:ascii="Times New Roman" w:hAnsi="Times New Roman" w:cs="Times New Roman"/>
          <w:color w:val="000000"/>
          <w:sz w:val="24"/>
          <w:szCs w:val="24"/>
        </w:rPr>
        <w:t>5 (citations omitted)</w:t>
      </w:r>
      <w:r w:rsidR="001B252C" w:rsidRPr="00680BC0">
        <w:rPr>
          <w:rStyle w:val="s2"/>
          <w:rFonts w:ascii="Times New Roman" w:hAnsi="Times New Roman" w:cs="Times New Roman"/>
          <w:color w:val="000000"/>
          <w:sz w:val="24"/>
          <w:szCs w:val="24"/>
        </w:rPr>
        <w:t xml:space="preserve">; </w:t>
      </w:r>
      <w:r w:rsidR="001B252C" w:rsidRPr="00680BC0">
        <w:rPr>
          <w:rStyle w:val="s2"/>
          <w:rFonts w:ascii="Times New Roman" w:hAnsi="Times New Roman" w:cs="Times New Roman"/>
          <w:i/>
          <w:iCs/>
          <w:color w:val="000000"/>
          <w:sz w:val="24"/>
          <w:szCs w:val="24"/>
        </w:rPr>
        <w:t>Cloutier</w:t>
      </w:r>
      <w:r w:rsidR="001B252C" w:rsidRPr="00680BC0">
        <w:rPr>
          <w:rStyle w:val="s2"/>
          <w:rFonts w:ascii="Times New Roman" w:hAnsi="Times New Roman" w:cs="Times New Roman"/>
          <w:color w:val="000000"/>
          <w:sz w:val="24"/>
          <w:szCs w:val="24"/>
        </w:rPr>
        <w:t>, 311 F. Supp. 2d at 196 (citation omitted).</w:t>
      </w:r>
      <w:r w:rsidR="006A36BA" w:rsidRPr="00680BC0">
        <w:rPr>
          <w:rStyle w:val="s2"/>
          <w:rFonts w:ascii="Times New Roman" w:hAnsi="Times New Roman" w:cs="Times New Roman"/>
          <w:color w:val="000000"/>
          <w:sz w:val="24"/>
          <w:szCs w:val="24"/>
        </w:rPr>
        <w:t xml:space="preserve">  </w:t>
      </w:r>
      <w:r w:rsidR="00E040E6" w:rsidRPr="00680BC0">
        <w:rPr>
          <w:rStyle w:val="s2"/>
          <w:rFonts w:ascii="Times New Roman" w:hAnsi="Times New Roman" w:cs="Times New Roman"/>
          <w:color w:val="000000"/>
          <w:sz w:val="24"/>
          <w:szCs w:val="24"/>
        </w:rPr>
        <w:t>A</w:t>
      </w:r>
      <w:r w:rsidR="006A36BA" w:rsidRPr="00680BC0">
        <w:rPr>
          <w:rStyle w:val="s2"/>
          <w:rFonts w:ascii="Times New Roman" w:hAnsi="Times New Roman" w:cs="Times New Roman"/>
          <w:color w:val="000000"/>
          <w:sz w:val="24"/>
          <w:szCs w:val="24"/>
        </w:rPr>
        <w:t xml:space="preserve">n employer </w:t>
      </w:r>
      <w:r w:rsidR="00E040E6" w:rsidRPr="00680BC0">
        <w:rPr>
          <w:rStyle w:val="s2"/>
          <w:rFonts w:ascii="Times New Roman" w:hAnsi="Times New Roman" w:cs="Times New Roman"/>
          <w:color w:val="000000"/>
          <w:sz w:val="24"/>
          <w:szCs w:val="24"/>
        </w:rPr>
        <w:t>may</w:t>
      </w:r>
      <w:r w:rsidR="006A36BA" w:rsidRPr="00680BC0">
        <w:rPr>
          <w:rStyle w:val="s2"/>
          <w:rFonts w:ascii="Times New Roman" w:hAnsi="Times New Roman" w:cs="Times New Roman"/>
          <w:color w:val="000000"/>
          <w:sz w:val="24"/>
          <w:szCs w:val="24"/>
        </w:rPr>
        <w:t xml:space="preserve"> inquire as to the sincerity of the employee’s belief.  The EEOC has identified four factors that may raise questions as to the sincerity of the employee’s belief: “[1] whether the employee has behaved in a manner markedly inconsistent with the professed belief; [2] whether the accommodation sought is a particularly desirable benefit that is likely to be sought for secular reasons; [3] whether the timing of the request renders it suspect (e.g., it </w:t>
      </w:r>
      <w:r w:rsidR="006A36BA" w:rsidRPr="00680BC0">
        <w:rPr>
          <w:rStyle w:val="s2"/>
          <w:rFonts w:ascii="Times New Roman" w:hAnsi="Times New Roman" w:cs="Times New Roman"/>
          <w:color w:val="000000"/>
          <w:sz w:val="24"/>
          <w:szCs w:val="24"/>
        </w:rPr>
        <w:lastRenderedPageBreak/>
        <w:t>follow</w:t>
      </w:r>
      <w:r w:rsidR="005A119D" w:rsidRPr="00680BC0">
        <w:rPr>
          <w:rStyle w:val="s2"/>
          <w:rFonts w:ascii="Times New Roman" w:hAnsi="Times New Roman" w:cs="Times New Roman"/>
          <w:color w:val="000000"/>
          <w:sz w:val="24"/>
          <w:szCs w:val="24"/>
        </w:rPr>
        <w:t>s</w:t>
      </w:r>
      <w:r w:rsidR="006A36BA" w:rsidRPr="00680BC0">
        <w:rPr>
          <w:rStyle w:val="s2"/>
          <w:rFonts w:ascii="Times New Roman" w:hAnsi="Times New Roman" w:cs="Times New Roman"/>
          <w:color w:val="000000"/>
          <w:sz w:val="24"/>
          <w:szCs w:val="24"/>
        </w:rPr>
        <w:t xml:space="preserve"> an earlier request by the employee for the same benefit for secular reasons); and [4] whether the employer otherwise has reason to believe the accommodation is not sought for religious reasons.”</w:t>
      </w:r>
      <w:r w:rsidR="00A32B1D" w:rsidRPr="00680BC0">
        <w:rPr>
          <w:rStyle w:val="s2"/>
          <w:rFonts w:ascii="Times New Roman" w:hAnsi="Times New Roman" w:cs="Times New Roman"/>
          <w:color w:val="000000"/>
          <w:sz w:val="24"/>
          <w:szCs w:val="24"/>
        </w:rPr>
        <w:t xml:space="preserve">  </w:t>
      </w:r>
      <w:r w:rsidR="00A32B1D" w:rsidRPr="00680BC0">
        <w:rPr>
          <w:rFonts w:ascii="Times New Roman" w:hAnsi="Times New Roman" w:cs="Times New Roman"/>
          <w:i/>
          <w:iCs/>
          <w:sz w:val="24"/>
          <w:szCs w:val="24"/>
        </w:rPr>
        <w:t xml:space="preserve">See </w:t>
      </w:r>
      <w:hyperlink r:id="rId7" w:history="1">
        <w:r w:rsidR="00A32B1D" w:rsidRPr="00680BC0">
          <w:rPr>
            <w:rStyle w:val="Hyperlink"/>
            <w:rFonts w:ascii="Times New Roman" w:hAnsi="Times New Roman" w:cs="Times New Roman"/>
            <w:sz w:val="24"/>
            <w:szCs w:val="24"/>
          </w:rPr>
          <w:t>https://www.eeoc.gov/laws/guidance/questions-and-answers-religious-discrimination-workplace</w:t>
        </w:r>
      </w:hyperlink>
      <w:r w:rsidR="00A32B1D" w:rsidRPr="00680BC0">
        <w:rPr>
          <w:rFonts w:ascii="Times New Roman" w:hAnsi="Times New Roman" w:cs="Times New Roman"/>
          <w:sz w:val="24"/>
          <w:szCs w:val="24"/>
        </w:rPr>
        <w:t xml:space="preserve"> (last visited on September 23, 2021).</w:t>
      </w:r>
    </w:p>
    <w:p w14:paraId="45B8E685" w14:textId="48DBF5EA" w:rsidR="001115DD" w:rsidRPr="00680BC0" w:rsidRDefault="00694C58" w:rsidP="001115DD">
      <w:pPr>
        <w:pStyle w:val="p2"/>
        <w:spacing w:before="0" w:beforeAutospacing="0" w:after="0" w:afterAutospacing="0" w:line="480" w:lineRule="auto"/>
        <w:ind w:firstLine="720"/>
        <w:rPr>
          <w:rFonts w:ascii="Times New Roman" w:hAnsi="Times New Roman" w:cs="Times New Roman"/>
          <w:sz w:val="24"/>
          <w:szCs w:val="24"/>
        </w:rPr>
      </w:pPr>
      <w:r w:rsidRPr="00680BC0">
        <w:rPr>
          <w:rStyle w:val="s2"/>
          <w:rFonts w:ascii="Times New Roman" w:hAnsi="Times New Roman" w:cs="Times New Roman"/>
          <w:color w:val="000000"/>
          <w:sz w:val="24"/>
          <w:szCs w:val="24"/>
        </w:rPr>
        <w:t xml:space="preserve">“Undue hardship” has been defined by the Supreme Court as anything greater than a </w:t>
      </w:r>
      <w:r w:rsidRPr="00680BC0">
        <w:rPr>
          <w:rStyle w:val="s2"/>
          <w:rFonts w:ascii="Times New Roman" w:hAnsi="Times New Roman" w:cs="Times New Roman"/>
          <w:i/>
          <w:iCs/>
          <w:color w:val="000000"/>
          <w:sz w:val="24"/>
          <w:szCs w:val="24"/>
        </w:rPr>
        <w:t>de minimis</w:t>
      </w:r>
      <w:r w:rsidRPr="00680BC0">
        <w:rPr>
          <w:rStyle w:val="s2"/>
          <w:rFonts w:ascii="Times New Roman" w:hAnsi="Times New Roman" w:cs="Times New Roman"/>
          <w:color w:val="000000"/>
          <w:sz w:val="24"/>
          <w:szCs w:val="24"/>
        </w:rPr>
        <w:t xml:space="preserve"> cost to the employer in accommodating the religious beliefs of an employee.”  </w:t>
      </w:r>
      <w:r w:rsidRPr="00680BC0">
        <w:rPr>
          <w:rStyle w:val="s2"/>
          <w:rFonts w:ascii="Times New Roman" w:hAnsi="Times New Roman" w:cs="Times New Roman"/>
          <w:i/>
          <w:iCs/>
          <w:color w:val="000000"/>
          <w:sz w:val="24"/>
          <w:szCs w:val="24"/>
        </w:rPr>
        <w:t>Cloutier</w:t>
      </w:r>
      <w:r w:rsidRPr="00680BC0">
        <w:rPr>
          <w:rStyle w:val="s2"/>
          <w:rFonts w:ascii="Times New Roman" w:hAnsi="Times New Roman" w:cs="Times New Roman"/>
          <w:color w:val="000000"/>
          <w:sz w:val="24"/>
          <w:szCs w:val="24"/>
        </w:rPr>
        <w:t>, 311 F. Supp. 2d at 199 (</w:t>
      </w:r>
      <w:r w:rsidRPr="00680BC0">
        <w:rPr>
          <w:rStyle w:val="s2"/>
          <w:rFonts w:ascii="Times New Roman" w:hAnsi="Times New Roman" w:cs="Times New Roman"/>
          <w:i/>
          <w:iCs/>
          <w:color w:val="000000"/>
          <w:sz w:val="24"/>
          <w:szCs w:val="24"/>
        </w:rPr>
        <w:t>quoting</w:t>
      </w:r>
      <w:r w:rsidRPr="00680BC0">
        <w:rPr>
          <w:rStyle w:val="s2"/>
          <w:rFonts w:ascii="Times New Roman" w:hAnsi="Times New Roman" w:cs="Times New Roman"/>
          <w:color w:val="000000"/>
          <w:sz w:val="24"/>
          <w:szCs w:val="24"/>
        </w:rPr>
        <w:t xml:space="preserve"> </w:t>
      </w:r>
      <w:r w:rsidRPr="00680BC0">
        <w:rPr>
          <w:rStyle w:val="s2"/>
          <w:rFonts w:ascii="Times New Roman" w:hAnsi="Times New Roman" w:cs="Times New Roman"/>
          <w:i/>
          <w:iCs/>
          <w:color w:val="000000"/>
          <w:sz w:val="24"/>
          <w:szCs w:val="24"/>
        </w:rPr>
        <w:t>Trans World Airlines, Inc. v. Hardison</w:t>
      </w:r>
      <w:r w:rsidRPr="00680BC0">
        <w:rPr>
          <w:rStyle w:val="s2"/>
          <w:rFonts w:ascii="Times New Roman" w:hAnsi="Times New Roman" w:cs="Times New Roman"/>
          <w:color w:val="000000"/>
          <w:sz w:val="24"/>
          <w:szCs w:val="24"/>
        </w:rPr>
        <w:t xml:space="preserve">, 432 U.S. 63, 84 (1977)).  “Undue hardship can also exist if the proposed accommodation would ‘either cause or increase safety risks or the risk of legal liability for the employer.’”  </w:t>
      </w:r>
      <w:r w:rsidRPr="00680BC0">
        <w:rPr>
          <w:rStyle w:val="s2"/>
          <w:rFonts w:ascii="Times New Roman" w:hAnsi="Times New Roman" w:cs="Times New Roman"/>
          <w:i/>
          <w:iCs/>
          <w:color w:val="000000"/>
          <w:sz w:val="24"/>
          <w:szCs w:val="24"/>
        </w:rPr>
        <w:t>Robinson</w:t>
      </w:r>
      <w:r w:rsidRPr="00680BC0">
        <w:rPr>
          <w:rStyle w:val="s2"/>
          <w:rFonts w:ascii="Times New Roman" w:hAnsi="Times New Roman" w:cs="Times New Roman"/>
          <w:color w:val="000000"/>
          <w:sz w:val="24"/>
          <w:szCs w:val="24"/>
        </w:rPr>
        <w:t xml:space="preserve">, </w:t>
      </w:r>
      <w:r w:rsidRPr="00680BC0">
        <w:rPr>
          <w:rFonts w:ascii="Times New Roman" w:hAnsi="Times New Roman" w:cs="Times New Roman"/>
          <w:sz w:val="24"/>
          <w:szCs w:val="24"/>
        </w:rPr>
        <w:t>2016 WL 1337255, at *8 (citation omitted).</w:t>
      </w:r>
      <w:r w:rsidR="00E71913" w:rsidRPr="00680BC0">
        <w:rPr>
          <w:rFonts w:ascii="Times New Roman" w:hAnsi="Times New Roman" w:cs="Times New Roman"/>
          <w:sz w:val="24"/>
          <w:szCs w:val="24"/>
        </w:rPr>
        <w:t xml:space="preserve">  </w:t>
      </w:r>
      <w:r w:rsidR="006A36BA" w:rsidRPr="00680BC0">
        <w:rPr>
          <w:rFonts w:ascii="Times New Roman" w:hAnsi="Times New Roman" w:cs="Times New Roman"/>
          <w:sz w:val="24"/>
          <w:szCs w:val="24"/>
        </w:rPr>
        <w:t>The EEOC has identified the following factors relevant to an employer’s undue burden analysis: “the type of workplace, the nature of the employee’s duties, the identifiable cost of the accommodation in relation to the size and operating costs of the employer, and the number of employees who will in fact need a particular accommodation.”</w:t>
      </w:r>
      <w:r w:rsidR="00A32B1D" w:rsidRPr="00680BC0">
        <w:rPr>
          <w:rFonts w:ascii="Times New Roman" w:hAnsi="Times New Roman" w:cs="Times New Roman"/>
          <w:sz w:val="24"/>
          <w:szCs w:val="24"/>
        </w:rPr>
        <w:t xml:space="preserve">  </w:t>
      </w:r>
      <w:r w:rsidR="00A32B1D" w:rsidRPr="00680BC0">
        <w:rPr>
          <w:rFonts w:ascii="Times New Roman" w:hAnsi="Times New Roman" w:cs="Times New Roman"/>
          <w:i/>
          <w:iCs/>
          <w:sz w:val="24"/>
          <w:szCs w:val="24"/>
        </w:rPr>
        <w:t>See</w:t>
      </w:r>
      <w:r w:rsidR="00A32B1D" w:rsidRPr="00680BC0">
        <w:rPr>
          <w:rFonts w:ascii="Times New Roman" w:hAnsi="Times New Roman" w:cs="Times New Roman"/>
          <w:sz w:val="24"/>
          <w:szCs w:val="24"/>
        </w:rPr>
        <w:t xml:space="preserve"> </w:t>
      </w:r>
      <w:hyperlink r:id="rId8" w:history="1">
        <w:r w:rsidR="00A32B1D" w:rsidRPr="00680BC0">
          <w:rPr>
            <w:rStyle w:val="Hyperlink"/>
            <w:rFonts w:ascii="Times New Roman" w:hAnsi="Times New Roman" w:cs="Times New Roman"/>
            <w:sz w:val="24"/>
            <w:szCs w:val="24"/>
          </w:rPr>
          <w:t>https://www.eeoc.gov/laws/guidance/questions-and-answers-religious-discrimination-workplace</w:t>
        </w:r>
      </w:hyperlink>
      <w:r w:rsidR="00A32B1D" w:rsidRPr="00680BC0">
        <w:rPr>
          <w:rFonts w:ascii="Times New Roman" w:hAnsi="Times New Roman" w:cs="Times New Roman"/>
          <w:sz w:val="24"/>
          <w:szCs w:val="24"/>
        </w:rPr>
        <w:t xml:space="preserve"> (last visited on September 23, 2021).</w:t>
      </w:r>
      <w:r w:rsidR="00E26C5D" w:rsidRPr="00680BC0">
        <w:rPr>
          <w:rFonts w:ascii="Times New Roman" w:hAnsi="Times New Roman" w:cs="Times New Roman"/>
          <w:sz w:val="24"/>
          <w:szCs w:val="24"/>
        </w:rPr>
        <w:t xml:space="preserve">  </w:t>
      </w:r>
      <w:r w:rsidR="00E71913" w:rsidRPr="00680BC0">
        <w:rPr>
          <w:rFonts w:ascii="Times New Roman" w:hAnsi="Times New Roman" w:cs="Times New Roman"/>
          <w:sz w:val="24"/>
          <w:szCs w:val="24"/>
        </w:rPr>
        <w:t xml:space="preserve">According to current EEOC guidance </w:t>
      </w:r>
      <w:r w:rsidR="006A36BA" w:rsidRPr="00680BC0">
        <w:rPr>
          <w:rFonts w:ascii="Times New Roman" w:hAnsi="Times New Roman" w:cs="Times New Roman"/>
          <w:sz w:val="24"/>
          <w:szCs w:val="24"/>
        </w:rPr>
        <w:t>specific to</w:t>
      </w:r>
      <w:r w:rsidR="00E71913" w:rsidRPr="00680BC0">
        <w:rPr>
          <w:rFonts w:ascii="Times New Roman" w:hAnsi="Times New Roman" w:cs="Times New Roman"/>
          <w:sz w:val="24"/>
          <w:szCs w:val="24"/>
        </w:rPr>
        <w:t xml:space="preserve"> COVID-19 vaccines, “[c]onsiderations relevant to undue hardship can include, among other things, the proportion of employees in the workplace who already are partially or fully vaccinated against COVID-19 and the extent of employee contact with non-employees, whose vaccination status could be unknown or who may be ineligible for the vaccine.</w:t>
      </w:r>
      <w:r w:rsidR="001115DD" w:rsidRPr="00680BC0">
        <w:rPr>
          <w:rFonts w:ascii="Times New Roman" w:hAnsi="Times New Roman" w:cs="Times New Roman"/>
          <w:sz w:val="24"/>
          <w:szCs w:val="24"/>
        </w:rPr>
        <w:t>”</w:t>
      </w:r>
      <w:r w:rsidR="00E26C5D" w:rsidRPr="00680BC0">
        <w:rPr>
          <w:rFonts w:ascii="Times New Roman" w:hAnsi="Times New Roman" w:cs="Times New Roman"/>
          <w:sz w:val="24"/>
          <w:szCs w:val="24"/>
        </w:rPr>
        <w:t xml:space="preserve">  </w:t>
      </w:r>
      <w:r w:rsidR="00E26C5D" w:rsidRPr="00680BC0">
        <w:rPr>
          <w:rFonts w:ascii="Times New Roman" w:hAnsi="Times New Roman" w:cs="Times New Roman"/>
          <w:i/>
          <w:iCs/>
          <w:sz w:val="24"/>
          <w:szCs w:val="24"/>
        </w:rPr>
        <w:t xml:space="preserve">See </w:t>
      </w:r>
      <w:hyperlink r:id="rId9" w:anchor="D" w:history="1">
        <w:r w:rsidR="00E26C5D" w:rsidRPr="00680BC0">
          <w:rPr>
            <w:rStyle w:val="Hyperlink"/>
            <w:rFonts w:ascii="Times New Roman" w:hAnsi="Times New Roman" w:cs="Times New Roman"/>
            <w:sz w:val="24"/>
            <w:szCs w:val="24"/>
          </w:rPr>
          <w:t>https://www.eeoc.gov/wysk/what-you-should-know-about-covid-19-and-ada-rehabilitation-act-and-other-eeo-laws#D</w:t>
        </w:r>
      </w:hyperlink>
      <w:r w:rsidR="00E26C5D" w:rsidRPr="00680BC0">
        <w:rPr>
          <w:rFonts w:ascii="Times New Roman" w:hAnsi="Times New Roman" w:cs="Times New Roman"/>
          <w:sz w:val="24"/>
          <w:szCs w:val="24"/>
        </w:rPr>
        <w:t xml:space="preserve"> (last visited on September 23, 2021) at K.12.</w:t>
      </w:r>
      <w:r w:rsidR="00D02CA4" w:rsidRPr="00680BC0">
        <w:rPr>
          <w:rFonts w:ascii="Times New Roman" w:hAnsi="Times New Roman" w:cs="Times New Roman"/>
          <w:sz w:val="24"/>
          <w:szCs w:val="24"/>
        </w:rPr>
        <w:t xml:space="preserve">  </w:t>
      </w:r>
    </w:p>
    <w:p w14:paraId="66E7372D" w14:textId="1E2919B6" w:rsidR="006A36BA" w:rsidRPr="00680BC0" w:rsidRDefault="006A36BA" w:rsidP="001115DD">
      <w:pPr>
        <w:pStyle w:val="p2"/>
        <w:spacing w:before="0" w:beforeAutospacing="0" w:after="0" w:afterAutospacing="0" w:line="480" w:lineRule="auto"/>
        <w:ind w:firstLine="720"/>
        <w:rPr>
          <w:rFonts w:ascii="Times New Roman" w:hAnsi="Times New Roman" w:cs="Times New Roman"/>
          <w:sz w:val="24"/>
          <w:szCs w:val="24"/>
        </w:rPr>
      </w:pPr>
      <w:r w:rsidRPr="00680BC0">
        <w:rPr>
          <w:rFonts w:ascii="Times New Roman" w:hAnsi="Times New Roman" w:cs="Times New Roman"/>
          <w:sz w:val="24"/>
          <w:szCs w:val="24"/>
        </w:rPr>
        <w:t xml:space="preserve">If an employer is satisfied that the employee’s request for an accommodation is based on a sincerely held religious belief, the employer must offer a reasonable accommodation; the </w:t>
      </w:r>
      <w:r w:rsidRPr="00680BC0">
        <w:rPr>
          <w:rFonts w:ascii="Times New Roman" w:hAnsi="Times New Roman" w:cs="Times New Roman"/>
          <w:sz w:val="24"/>
          <w:szCs w:val="24"/>
        </w:rPr>
        <w:lastRenderedPageBreak/>
        <w:t>employer need not</w:t>
      </w:r>
      <w:r w:rsidR="001730AE" w:rsidRPr="00680BC0">
        <w:rPr>
          <w:rFonts w:ascii="Times New Roman" w:hAnsi="Times New Roman" w:cs="Times New Roman"/>
          <w:sz w:val="24"/>
          <w:szCs w:val="24"/>
        </w:rPr>
        <w:t>, however,</w:t>
      </w:r>
      <w:r w:rsidRPr="00680BC0">
        <w:rPr>
          <w:rFonts w:ascii="Times New Roman" w:hAnsi="Times New Roman" w:cs="Times New Roman"/>
          <w:sz w:val="24"/>
          <w:szCs w:val="24"/>
        </w:rPr>
        <w:t xml:space="preserve"> offer the specific accommodation requested by the employee.  </w:t>
      </w:r>
      <w:r w:rsidR="00A0614E" w:rsidRPr="00680BC0">
        <w:rPr>
          <w:rFonts w:ascii="Times New Roman" w:hAnsi="Times New Roman" w:cs="Times New Roman"/>
          <w:sz w:val="24"/>
          <w:szCs w:val="24"/>
        </w:rPr>
        <w:t xml:space="preserve">“Once an employer offers a reasonable accommodation, its obligations under Title VII are satisfied.”  </w:t>
      </w:r>
      <w:r w:rsidR="00A0614E" w:rsidRPr="00680BC0">
        <w:rPr>
          <w:rFonts w:ascii="Times New Roman" w:hAnsi="Times New Roman" w:cs="Times New Roman"/>
          <w:i/>
          <w:iCs/>
          <w:sz w:val="24"/>
          <w:szCs w:val="24"/>
        </w:rPr>
        <w:t>Cloutier</w:t>
      </w:r>
      <w:r w:rsidR="00A0614E" w:rsidRPr="00680BC0">
        <w:rPr>
          <w:rFonts w:ascii="Times New Roman" w:hAnsi="Times New Roman" w:cs="Times New Roman"/>
          <w:sz w:val="24"/>
          <w:szCs w:val="24"/>
        </w:rPr>
        <w:t>, 311 F. Supp. 2d at 198 (</w:t>
      </w:r>
      <w:r w:rsidR="00A0614E" w:rsidRPr="00680BC0">
        <w:rPr>
          <w:rFonts w:ascii="Times New Roman" w:hAnsi="Times New Roman" w:cs="Times New Roman"/>
          <w:i/>
          <w:iCs/>
          <w:sz w:val="24"/>
          <w:szCs w:val="24"/>
        </w:rPr>
        <w:t>citing Ansonia Board of Education v. Philbrook</w:t>
      </w:r>
      <w:r w:rsidR="00A0614E" w:rsidRPr="00680BC0">
        <w:rPr>
          <w:rFonts w:ascii="Times New Roman" w:hAnsi="Times New Roman" w:cs="Times New Roman"/>
          <w:sz w:val="24"/>
          <w:szCs w:val="24"/>
        </w:rPr>
        <w:t>, 479 U.S. 60, 68 (1986))</w:t>
      </w:r>
      <w:r w:rsidR="00082084" w:rsidRPr="00680BC0">
        <w:rPr>
          <w:rFonts w:ascii="Times New Roman" w:hAnsi="Times New Roman" w:cs="Times New Roman"/>
          <w:sz w:val="24"/>
          <w:szCs w:val="24"/>
        </w:rPr>
        <w:t>.</w:t>
      </w:r>
    </w:p>
    <w:p w14:paraId="4046ABC7" w14:textId="023F1E30" w:rsidR="005F1132" w:rsidRPr="00680BC0" w:rsidRDefault="00627013" w:rsidP="00A35CF6">
      <w:pPr>
        <w:pStyle w:val="p2"/>
        <w:spacing w:before="0" w:beforeAutospacing="0" w:after="0" w:afterAutospacing="0" w:line="480" w:lineRule="auto"/>
        <w:ind w:firstLine="720"/>
        <w:rPr>
          <w:rFonts w:ascii="Times New Roman" w:hAnsi="Times New Roman" w:cs="Times New Roman"/>
          <w:sz w:val="24"/>
          <w:szCs w:val="24"/>
        </w:rPr>
      </w:pPr>
      <w:r w:rsidRPr="00680BC0">
        <w:rPr>
          <w:rFonts w:ascii="Times New Roman" w:hAnsi="Times New Roman" w:cs="Times New Roman"/>
          <w:sz w:val="24"/>
          <w:szCs w:val="24"/>
        </w:rPr>
        <w:t>An employee who files a claim under Title VII of religious discrimination based on a failure to accommodate, must show that “(1) a bona fide religious practice conflicts with an employment requirement, (2) he or she brought the practice to the [employer’s] attention, and (3) the religious practice was the basis for the adverse employment decision</w:t>
      </w:r>
      <w:r w:rsidR="006D7360" w:rsidRPr="00680BC0">
        <w:rPr>
          <w:rFonts w:ascii="Times New Roman" w:hAnsi="Times New Roman" w:cs="Times New Roman"/>
          <w:sz w:val="24"/>
          <w:szCs w:val="24"/>
        </w:rPr>
        <w:t xml:space="preserve">.”  </w:t>
      </w:r>
      <w:r w:rsidR="006D7360" w:rsidRPr="00680BC0">
        <w:rPr>
          <w:rFonts w:ascii="Times New Roman" w:hAnsi="Times New Roman" w:cs="Times New Roman"/>
          <w:i/>
          <w:iCs/>
          <w:sz w:val="24"/>
          <w:szCs w:val="24"/>
        </w:rPr>
        <w:t>Union Independiente</w:t>
      </w:r>
      <w:r w:rsidR="006D7360" w:rsidRPr="00680BC0">
        <w:rPr>
          <w:rFonts w:ascii="Times New Roman" w:hAnsi="Times New Roman" w:cs="Times New Roman"/>
          <w:sz w:val="24"/>
          <w:szCs w:val="24"/>
        </w:rPr>
        <w:t xml:space="preserve">, 279 F.3d at 55 (internal quotation marks and citations omitted).  If the plaintiff makes this showing, “the burden shifts to the [employer] to show that it made a reasonable accommodation of the religious practice </w:t>
      </w:r>
      <w:r w:rsidR="006D7360" w:rsidRPr="00680BC0">
        <w:rPr>
          <w:rFonts w:ascii="Times New Roman" w:hAnsi="Times New Roman" w:cs="Times New Roman"/>
          <w:i/>
          <w:iCs/>
          <w:sz w:val="24"/>
          <w:szCs w:val="24"/>
        </w:rPr>
        <w:t>or</w:t>
      </w:r>
      <w:r w:rsidR="006D7360" w:rsidRPr="00680BC0">
        <w:rPr>
          <w:rFonts w:ascii="Times New Roman" w:hAnsi="Times New Roman" w:cs="Times New Roman"/>
          <w:sz w:val="24"/>
          <w:szCs w:val="24"/>
        </w:rPr>
        <w:t xml:space="preserve"> show that any accommodation would result in undue hardship.”  </w:t>
      </w:r>
      <w:r w:rsidR="006D7360" w:rsidRPr="00680BC0">
        <w:rPr>
          <w:rFonts w:ascii="Times New Roman" w:hAnsi="Times New Roman" w:cs="Times New Roman"/>
          <w:i/>
          <w:iCs/>
          <w:sz w:val="24"/>
          <w:szCs w:val="24"/>
        </w:rPr>
        <w:t>Union Independiente</w:t>
      </w:r>
      <w:r w:rsidR="006D7360" w:rsidRPr="00680BC0">
        <w:rPr>
          <w:rFonts w:ascii="Times New Roman" w:hAnsi="Times New Roman" w:cs="Times New Roman"/>
          <w:sz w:val="24"/>
          <w:szCs w:val="24"/>
        </w:rPr>
        <w:t>, 279 F.3d at 5</w:t>
      </w:r>
      <w:r w:rsidR="00F16B9A" w:rsidRPr="00680BC0">
        <w:rPr>
          <w:rFonts w:ascii="Times New Roman" w:hAnsi="Times New Roman" w:cs="Times New Roman"/>
          <w:sz w:val="24"/>
          <w:szCs w:val="24"/>
        </w:rPr>
        <w:t>5</w:t>
      </w:r>
      <w:r w:rsidR="005D75A2" w:rsidRPr="00680BC0">
        <w:rPr>
          <w:rFonts w:ascii="Times New Roman" w:hAnsi="Times New Roman" w:cs="Times New Roman"/>
          <w:sz w:val="24"/>
          <w:szCs w:val="24"/>
        </w:rPr>
        <w:t xml:space="preserve"> (emphasis added)</w:t>
      </w:r>
      <w:r w:rsidR="006D7360" w:rsidRPr="00680BC0">
        <w:rPr>
          <w:rFonts w:ascii="Times New Roman" w:hAnsi="Times New Roman" w:cs="Times New Roman"/>
          <w:sz w:val="24"/>
          <w:szCs w:val="24"/>
        </w:rPr>
        <w:t xml:space="preserve"> (citations omitted).</w:t>
      </w:r>
      <w:r w:rsidR="00A32B1D" w:rsidRPr="00680BC0">
        <w:rPr>
          <w:rFonts w:ascii="Times New Roman" w:hAnsi="Times New Roman" w:cs="Times New Roman"/>
          <w:sz w:val="24"/>
          <w:szCs w:val="24"/>
        </w:rPr>
        <w:t xml:space="preserve">  </w:t>
      </w:r>
      <w:r w:rsidR="001730AE" w:rsidRPr="00680BC0">
        <w:rPr>
          <w:rFonts w:ascii="Times New Roman" w:hAnsi="Times New Roman" w:cs="Times New Roman"/>
          <w:sz w:val="24"/>
          <w:szCs w:val="24"/>
        </w:rPr>
        <w:t xml:space="preserve"> </w:t>
      </w:r>
      <w:r w:rsidR="00F16B9A" w:rsidRPr="00680BC0">
        <w:rPr>
          <w:rFonts w:ascii="Times New Roman" w:hAnsi="Times New Roman" w:cs="Times New Roman"/>
          <w:sz w:val="24"/>
          <w:szCs w:val="24"/>
        </w:rPr>
        <w:t xml:space="preserve">  </w:t>
      </w:r>
      <w:r w:rsidR="006D7360" w:rsidRPr="00680BC0">
        <w:rPr>
          <w:rFonts w:ascii="Times New Roman" w:hAnsi="Times New Roman" w:cs="Times New Roman"/>
          <w:sz w:val="24"/>
          <w:szCs w:val="24"/>
        </w:rPr>
        <w:t xml:space="preserve">   </w:t>
      </w:r>
      <w:r w:rsidR="008E7819" w:rsidRPr="00680BC0">
        <w:rPr>
          <w:rFonts w:ascii="Times New Roman" w:hAnsi="Times New Roman" w:cs="Times New Roman"/>
          <w:sz w:val="24"/>
          <w:szCs w:val="24"/>
        </w:rPr>
        <w:t xml:space="preserve">  </w:t>
      </w:r>
      <w:r w:rsidR="00F66691" w:rsidRPr="00680BC0">
        <w:rPr>
          <w:rFonts w:ascii="Times New Roman" w:hAnsi="Times New Roman" w:cs="Times New Roman"/>
          <w:sz w:val="24"/>
          <w:szCs w:val="24"/>
        </w:rPr>
        <w:t xml:space="preserve">   </w:t>
      </w:r>
    </w:p>
    <w:p w14:paraId="518FE49B" w14:textId="0BCB5839" w:rsidR="00107903" w:rsidRPr="00680BC0" w:rsidRDefault="00107903" w:rsidP="00107903">
      <w:pPr>
        <w:pStyle w:val="p2"/>
        <w:spacing w:before="0" w:beforeAutospacing="0" w:after="0" w:afterAutospacing="0" w:line="480" w:lineRule="auto"/>
        <w:rPr>
          <w:rFonts w:ascii="Times New Roman" w:hAnsi="Times New Roman" w:cs="Times New Roman"/>
          <w:b/>
          <w:bCs/>
          <w:smallCaps/>
          <w:sz w:val="24"/>
          <w:szCs w:val="24"/>
        </w:rPr>
      </w:pPr>
      <w:r w:rsidRPr="00680BC0">
        <w:rPr>
          <w:rFonts w:ascii="Times New Roman" w:hAnsi="Times New Roman" w:cs="Times New Roman"/>
          <w:b/>
          <w:bCs/>
          <w:smallCaps/>
          <w:sz w:val="24"/>
          <w:szCs w:val="24"/>
        </w:rPr>
        <w:t>Chapter 151B</w:t>
      </w:r>
    </w:p>
    <w:p w14:paraId="62610516" w14:textId="51022381" w:rsidR="00680BC0" w:rsidRDefault="00107903" w:rsidP="00680BC0">
      <w:pPr>
        <w:spacing w:after="0" w:line="480" w:lineRule="auto"/>
        <w:rPr>
          <w:rFonts w:ascii="Times New Roman" w:hAnsi="Times New Roman" w:cs="Times New Roman"/>
          <w:sz w:val="24"/>
          <w:szCs w:val="24"/>
        </w:rPr>
      </w:pPr>
      <w:r w:rsidRPr="00680BC0">
        <w:rPr>
          <w:rFonts w:ascii="Times New Roman" w:hAnsi="Times New Roman" w:cs="Times New Roman"/>
          <w:sz w:val="24"/>
          <w:szCs w:val="24"/>
        </w:rPr>
        <w:tab/>
        <w:t xml:space="preserve">“Claims of religious discrimination under Chapter 151B ‘ha[ve] been interpreted largely to mirror Title VII’ claims.”  </w:t>
      </w:r>
      <w:r w:rsidRPr="00680BC0">
        <w:rPr>
          <w:rFonts w:ascii="Times New Roman" w:hAnsi="Times New Roman" w:cs="Times New Roman"/>
          <w:i/>
          <w:iCs/>
          <w:sz w:val="24"/>
          <w:szCs w:val="24"/>
        </w:rPr>
        <w:t>Robinson v. Children’s Hospital Boston</w:t>
      </w:r>
      <w:r w:rsidRPr="00680BC0">
        <w:rPr>
          <w:rFonts w:ascii="Times New Roman" w:hAnsi="Times New Roman" w:cs="Times New Roman"/>
          <w:sz w:val="24"/>
          <w:szCs w:val="24"/>
        </w:rPr>
        <w:t>, Civil Action No. 14-10263-DJC, 2016 WL 1337255, at *6 (D. Mass. Apr. 5, 2016) (</w:t>
      </w:r>
      <w:r w:rsidRPr="00680BC0">
        <w:rPr>
          <w:rFonts w:ascii="Times New Roman" w:hAnsi="Times New Roman" w:cs="Times New Roman"/>
          <w:i/>
          <w:iCs/>
          <w:sz w:val="24"/>
          <w:szCs w:val="24"/>
        </w:rPr>
        <w:t>quoting Cloutier v. Costco Wholesale Corp.</w:t>
      </w:r>
      <w:r w:rsidRPr="00680BC0">
        <w:rPr>
          <w:rFonts w:ascii="Times New Roman" w:hAnsi="Times New Roman" w:cs="Times New Roman"/>
          <w:sz w:val="24"/>
          <w:szCs w:val="24"/>
        </w:rPr>
        <w:t>, 390 F.3d 126, 131 (1st Cir. 2004)).  Under Chapter 151B, “the words ‘creed or religion’ mean any sincerely held religious beliefs, without regard to whether such beliefs are approved, espoused, prescribed or required by an established church or other religious institution or organization.”  M.G.L. c. 151B, § 4(1A).</w:t>
      </w:r>
      <w:r w:rsidR="00680BC0">
        <w:rPr>
          <w:rFonts w:ascii="Times New Roman" w:hAnsi="Times New Roman" w:cs="Times New Roman"/>
          <w:sz w:val="24"/>
          <w:szCs w:val="24"/>
        </w:rPr>
        <w:t xml:space="preserve">  The undue hardship standard under Chapter 151B is “notably different” from the definition under Title VII, but the two statutes “share substantial common ground.”  </w:t>
      </w:r>
      <w:r w:rsidR="00680BC0" w:rsidRPr="00680BC0">
        <w:rPr>
          <w:rFonts w:ascii="Times New Roman" w:hAnsi="Times New Roman" w:cs="Times New Roman"/>
          <w:i/>
          <w:iCs/>
          <w:sz w:val="24"/>
          <w:szCs w:val="24"/>
        </w:rPr>
        <w:t>Robinson</w:t>
      </w:r>
      <w:r w:rsidR="00680BC0" w:rsidRPr="00680BC0">
        <w:rPr>
          <w:rFonts w:ascii="Times New Roman" w:hAnsi="Times New Roman" w:cs="Times New Roman"/>
          <w:sz w:val="24"/>
          <w:szCs w:val="24"/>
        </w:rPr>
        <w:t>, 2016 WL 1337255, at *9 n.7</w:t>
      </w:r>
      <w:r w:rsidR="005D40B2">
        <w:rPr>
          <w:rFonts w:ascii="Times New Roman" w:hAnsi="Times New Roman" w:cs="Times New Roman"/>
          <w:sz w:val="24"/>
          <w:szCs w:val="24"/>
        </w:rPr>
        <w:t xml:space="preserve"> (internal quotations and citations omitted)</w:t>
      </w:r>
      <w:r w:rsidR="00680BC0">
        <w:rPr>
          <w:rFonts w:ascii="Times New Roman" w:hAnsi="Times New Roman" w:cs="Times New Roman"/>
          <w:sz w:val="24"/>
          <w:szCs w:val="24"/>
        </w:rPr>
        <w:t>.</w:t>
      </w:r>
    </w:p>
    <w:p w14:paraId="154E186A" w14:textId="77777777" w:rsidR="00680BC0" w:rsidRPr="00680BC0" w:rsidRDefault="00680BC0" w:rsidP="00680BC0">
      <w:pPr>
        <w:spacing w:after="0" w:line="480" w:lineRule="auto"/>
        <w:rPr>
          <w:rFonts w:ascii="Times New Roman" w:hAnsi="Times New Roman" w:cs="Times New Roman"/>
          <w:sz w:val="24"/>
          <w:szCs w:val="24"/>
        </w:rPr>
      </w:pPr>
    </w:p>
    <w:p w14:paraId="0DD24451" w14:textId="277DA133" w:rsidR="00972302" w:rsidRPr="00680BC0" w:rsidRDefault="00972302" w:rsidP="00972302">
      <w:pPr>
        <w:pStyle w:val="p2"/>
        <w:spacing w:before="0" w:beforeAutospacing="0" w:after="0" w:afterAutospacing="0" w:line="480" w:lineRule="auto"/>
        <w:rPr>
          <w:rFonts w:ascii="Times New Roman" w:hAnsi="Times New Roman" w:cs="Times New Roman"/>
          <w:b/>
          <w:bCs/>
          <w:smallCaps/>
          <w:sz w:val="24"/>
          <w:szCs w:val="24"/>
        </w:rPr>
      </w:pPr>
      <w:r w:rsidRPr="00680BC0">
        <w:rPr>
          <w:rFonts w:ascii="Times New Roman" w:hAnsi="Times New Roman" w:cs="Times New Roman"/>
          <w:b/>
          <w:bCs/>
          <w:smallCaps/>
          <w:sz w:val="24"/>
          <w:szCs w:val="24"/>
        </w:rPr>
        <w:t xml:space="preserve">Practical Considerations For Employers </w:t>
      </w:r>
    </w:p>
    <w:p w14:paraId="3745308F" w14:textId="77777777" w:rsidR="00972302" w:rsidRPr="00680BC0" w:rsidRDefault="00972302" w:rsidP="00972302">
      <w:pPr>
        <w:pStyle w:val="p2"/>
        <w:spacing w:before="0" w:beforeAutospacing="0" w:after="0" w:afterAutospacing="0" w:line="480" w:lineRule="auto"/>
        <w:rPr>
          <w:rFonts w:ascii="Times New Roman" w:hAnsi="Times New Roman" w:cs="Times New Roman"/>
          <w:i/>
          <w:iCs/>
          <w:sz w:val="24"/>
          <w:szCs w:val="24"/>
        </w:rPr>
      </w:pPr>
      <w:r w:rsidRPr="00680BC0">
        <w:rPr>
          <w:rFonts w:ascii="Times New Roman" w:hAnsi="Times New Roman" w:cs="Times New Roman"/>
          <w:i/>
          <w:iCs/>
          <w:sz w:val="24"/>
          <w:szCs w:val="24"/>
        </w:rPr>
        <w:t>Can an employer say it will not grant any accommodations to its COVID-19 requirement/policy?</w:t>
      </w:r>
    </w:p>
    <w:p w14:paraId="31776051" w14:textId="43087429" w:rsidR="0033697D" w:rsidRPr="00680BC0" w:rsidRDefault="00972302" w:rsidP="00911D5E">
      <w:pPr>
        <w:pStyle w:val="p2"/>
        <w:spacing w:before="0" w:beforeAutospacing="0" w:after="0" w:afterAutospacing="0" w:line="480" w:lineRule="auto"/>
        <w:ind w:firstLine="720"/>
        <w:rPr>
          <w:rFonts w:ascii="Times New Roman" w:hAnsi="Times New Roman" w:cs="Times New Roman"/>
          <w:sz w:val="24"/>
          <w:szCs w:val="24"/>
        </w:rPr>
      </w:pPr>
      <w:r w:rsidRPr="00680BC0">
        <w:rPr>
          <w:rFonts w:ascii="Times New Roman" w:hAnsi="Times New Roman" w:cs="Times New Roman"/>
          <w:sz w:val="24"/>
          <w:szCs w:val="24"/>
        </w:rPr>
        <w:t>Yes, if the employer determines that granting any accommodation to its COVID-19 requirement will impose an “undue burden” on the employer.  If an employer makes this determination, the employer should maintain the same position with respect to all employees.  Moreover, given the ever-evolving nature of the COVID-19 pandemic, the employer should periodically re-evaluate the factual bases for its undue burden determination.</w:t>
      </w:r>
    </w:p>
    <w:p w14:paraId="777277DF" w14:textId="5392ECC8" w:rsidR="00972302" w:rsidRPr="00680BC0" w:rsidRDefault="00972302" w:rsidP="00972302">
      <w:pPr>
        <w:pStyle w:val="p2"/>
        <w:spacing w:before="0" w:beforeAutospacing="0" w:after="0" w:afterAutospacing="0"/>
        <w:rPr>
          <w:rFonts w:ascii="Times New Roman" w:hAnsi="Times New Roman" w:cs="Times New Roman"/>
          <w:i/>
          <w:iCs/>
          <w:sz w:val="24"/>
          <w:szCs w:val="24"/>
        </w:rPr>
      </w:pPr>
      <w:r w:rsidRPr="00680BC0">
        <w:rPr>
          <w:rFonts w:ascii="Times New Roman" w:hAnsi="Times New Roman" w:cs="Times New Roman"/>
          <w:i/>
          <w:iCs/>
          <w:sz w:val="24"/>
          <w:szCs w:val="24"/>
        </w:rPr>
        <w:t>Can an employer terminate the employment of an employee who refuses to be vaccinated?  Can an employer temporarily lay off an employee who refuses to be vaccinated?</w:t>
      </w:r>
    </w:p>
    <w:p w14:paraId="46928581" w14:textId="77777777" w:rsidR="0033697D" w:rsidRPr="00680BC0" w:rsidRDefault="0033697D" w:rsidP="00972302">
      <w:pPr>
        <w:pStyle w:val="p2"/>
        <w:spacing w:before="0" w:beforeAutospacing="0" w:after="0" w:afterAutospacing="0"/>
        <w:rPr>
          <w:rFonts w:ascii="Times New Roman" w:hAnsi="Times New Roman" w:cs="Times New Roman"/>
          <w:i/>
          <w:iCs/>
          <w:sz w:val="24"/>
          <w:szCs w:val="24"/>
        </w:rPr>
      </w:pPr>
    </w:p>
    <w:p w14:paraId="7D6D9726" w14:textId="0B1C514E" w:rsidR="00972302" w:rsidRPr="00680BC0" w:rsidRDefault="00972302" w:rsidP="00972302">
      <w:pPr>
        <w:pStyle w:val="p2"/>
        <w:spacing w:before="0" w:beforeAutospacing="0" w:after="0" w:afterAutospacing="0" w:line="480" w:lineRule="auto"/>
        <w:rPr>
          <w:rFonts w:ascii="Times New Roman" w:hAnsi="Times New Roman" w:cs="Times New Roman"/>
          <w:sz w:val="24"/>
          <w:szCs w:val="24"/>
        </w:rPr>
      </w:pPr>
      <w:r w:rsidRPr="00680BC0">
        <w:rPr>
          <w:rFonts w:ascii="Times New Roman" w:hAnsi="Times New Roman" w:cs="Times New Roman"/>
          <w:i/>
          <w:iCs/>
          <w:sz w:val="24"/>
          <w:szCs w:val="24"/>
        </w:rPr>
        <w:tab/>
      </w:r>
      <w:r w:rsidRPr="00680BC0">
        <w:rPr>
          <w:rFonts w:ascii="Times New Roman" w:hAnsi="Times New Roman" w:cs="Times New Roman"/>
          <w:sz w:val="24"/>
          <w:szCs w:val="24"/>
        </w:rPr>
        <w:t>Yes, as to both questions; nevertheless, an employer should anticipate the possibility that a former employee may bring a legal challenge to the permanent or temporary termination of employment.  An employer can terminate</w:t>
      </w:r>
      <w:r w:rsidR="0023256D" w:rsidRPr="00680BC0">
        <w:rPr>
          <w:rFonts w:ascii="Times New Roman" w:hAnsi="Times New Roman" w:cs="Times New Roman"/>
          <w:sz w:val="24"/>
          <w:szCs w:val="24"/>
        </w:rPr>
        <w:t xml:space="preserve"> (or temporarily suspend)</w:t>
      </w:r>
      <w:r w:rsidRPr="00680BC0">
        <w:rPr>
          <w:rFonts w:ascii="Times New Roman" w:hAnsi="Times New Roman" w:cs="Times New Roman"/>
          <w:sz w:val="24"/>
          <w:szCs w:val="24"/>
        </w:rPr>
        <w:t xml:space="preserve"> the employment of an employee who refuses to be vaccinated if: (1) the employer has determined that it cannot offer any reasonable accommodations because to do so would impose an undue burden on the employer; (2) the employer has denied a request for an accommodation because the employer has determined that the request is not based on a sincerely-held religious belief; or (3) the employer has offered a reasonable accommodation and the employee has refused to accept that accommodation.  </w:t>
      </w:r>
    </w:p>
    <w:p w14:paraId="704C97CB" w14:textId="77777777" w:rsidR="00972302" w:rsidRPr="00680BC0" w:rsidRDefault="00972302" w:rsidP="00972302">
      <w:pPr>
        <w:pStyle w:val="p2"/>
        <w:spacing w:before="0" w:beforeAutospacing="0" w:after="0" w:afterAutospacing="0"/>
        <w:rPr>
          <w:rFonts w:ascii="Times New Roman" w:hAnsi="Times New Roman" w:cs="Times New Roman"/>
          <w:i/>
          <w:iCs/>
          <w:sz w:val="24"/>
          <w:szCs w:val="24"/>
        </w:rPr>
      </w:pPr>
      <w:r w:rsidRPr="00680BC0">
        <w:rPr>
          <w:rFonts w:ascii="Times New Roman" w:hAnsi="Times New Roman" w:cs="Times New Roman"/>
          <w:i/>
          <w:iCs/>
          <w:sz w:val="24"/>
          <w:szCs w:val="24"/>
        </w:rPr>
        <w:t>What if an employee’s religious belief is not espoused by the employee’s religious group?  What if the employee’s religious group takes a position that appears to conflict with the employee’s religious belief?</w:t>
      </w:r>
    </w:p>
    <w:p w14:paraId="456844DA" w14:textId="77777777" w:rsidR="00972302" w:rsidRPr="00680BC0" w:rsidRDefault="00972302" w:rsidP="00972302">
      <w:pPr>
        <w:pStyle w:val="p2"/>
        <w:spacing w:before="0" w:beforeAutospacing="0" w:after="0" w:afterAutospacing="0"/>
        <w:rPr>
          <w:rFonts w:ascii="Times New Roman" w:hAnsi="Times New Roman" w:cs="Times New Roman"/>
          <w:i/>
          <w:iCs/>
          <w:sz w:val="24"/>
          <w:szCs w:val="24"/>
        </w:rPr>
      </w:pPr>
    </w:p>
    <w:p w14:paraId="4C262DA5" w14:textId="6798E1FD" w:rsidR="00972302" w:rsidRPr="00680BC0" w:rsidRDefault="00972302" w:rsidP="00972302">
      <w:pPr>
        <w:pStyle w:val="p2"/>
        <w:spacing w:before="0" w:beforeAutospacing="0" w:after="0" w:afterAutospacing="0" w:line="480" w:lineRule="auto"/>
        <w:rPr>
          <w:rFonts w:ascii="Times New Roman" w:hAnsi="Times New Roman" w:cs="Times New Roman"/>
          <w:sz w:val="24"/>
          <w:szCs w:val="24"/>
        </w:rPr>
      </w:pPr>
      <w:r w:rsidRPr="00680BC0">
        <w:rPr>
          <w:rFonts w:ascii="Times New Roman" w:hAnsi="Times New Roman" w:cs="Times New Roman"/>
          <w:sz w:val="24"/>
          <w:szCs w:val="24"/>
        </w:rPr>
        <w:tab/>
        <w:t>Given the language of 29 C.F.R. § 1605.1</w:t>
      </w:r>
      <w:r w:rsidR="00E57C1C" w:rsidRPr="00680BC0">
        <w:rPr>
          <w:rFonts w:ascii="Times New Roman" w:hAnsi="Times New Roman" w:cs="Times New Roman"/>
          <w:sz w:val="24"/>
          <w:szCs w:val="24"/>
        </w:rPr>
        <w:t xml:space="preserve"> and Chapter 151B</w:t>
      </w:r>
      <w:r w:rsidRPr="00680BC0">
        <w:rPr>
          <w:rFonts w:ascii="Times New Roman" w:hAnsi="Times New Roman" w:cs="Times New Roman"/>
          <w:sz w:val="24"/>
          <w:szCs w:val="24"/>
        </w:rPr>
        <w:t>,</w:t>
      </w:r>
      <w:r w:rsidR="00E57C1C" w:rsidRPr="00680BC0">
        <w:rPr>
          <w:rFonts w:ascii="Times New Roman" w:hAnsi="Times New Roman" w:cs="Times New Roman"/>
          <w:sz w:val="24"/>
          <w:szCs w:val="24"/>
        </w:rPr>
        <w:t xml:space="preserve"> § 4(1A),</w:t>
      </w:r>
      <w:r w:rsidRPr="00680BC0">
        <w:rPr>
          <w:rFonts w:ascii="Times New Roman" w:hAnsi="Times New Roman" w:cs="Times New Roman"/>
          <w:sz w:val="24"/>
          <w:szCs w:val="24"/>
        </w:rPr>
        <w:t xml:space="preserve"> an employee’s religious belief need not be espoused by the employee’s religious group; moreover, an employee’s religious belief can actually be at odds with the position of the religious group and </w:t>
      </w:r>
      <w:r w:rsidRPr="00680BC0">
        <w:rPr>
          <w:rFonts w:ascii="Times New Roman" w:hAnsi="Times New Roman" w:cs="Times New Roman"/>
          <w:sz w:val="24"/>
          <w:szCs w:val="24"/>
        </w:rPr>
        <w:lastRenderedPageBreak/>
        <w:t>still be entitled to protection under Title VII</w:t>
      </w:r>
      <w:r w:rsidR="00E57C1C" w:rsidRPr="00680BC0">
        <w:rPr>
          <w:rFonts w:ascii="Times New Roman" w:hAnsi="Times New Roman" w:cs="Times New Roman"/>
          <w:sz w:val="24"/>
          <w:szCs w:val="24"/>
        </w:rPr>
        <w:t xml:space="preserve"> or Chapter 151B</w:t>
      </w:r>
      <w:r w:rsidRPr="00680BC0">
        <w:rPr>
          <w:rFonts w:ascii="Times New Roman" w:hAnsi="Times New Roman" w:cs="Times New Roman"/>
          <w:sz w:val="24"/>
          <w:szCs w:val="24"/>
        </w:rPr>
        <w:t xml:space="preserve">.  Employers must conduct an individualized analysis, focused on the employee’s personal </w:t>
      </w:r>
      <w:r w:rsidR="002470FB" w:rsidRPr="00680BC0">
        <w:rPr>
          <w:rFonts w:ascii="Times New Roman" w:hAnsi="Times New Roman" w:cs="Times New Roman"/>
          <w:sz w:val="24"/>
          <w:szCs w:val="24"/>
        </w:rPr>
        <w:t xml:space="preserve">religious </w:t>
      </w:r>
      <w:r w:rsidRPr="00680BC0">
        <w:rPr>
          <w:rFonts w:ascii="Times New Roman" w:hAnsi="Times New Roman" w:cs="Times New Roman"/>
          <w:sz w:val="24"/>
          <w:szCs w:val="24"/>
        </w:rPr>
        <w:t>belief, not on the employee’s religion.</w:t>
      </w:r>
      <w:r w:rsidR="002470FB" w:rsidRPr="00680BC0">
        <w:rPr>
          <w:rFonts w:ascii="Times New Roman" w:hAnsi="Times New Roman" w:cs="Times New Roman"/>
          <w:sz w:val="24"/>
          <w:szCs w:val="24"/>
        </w:rPr>
        <w:t xml:space="preserve">  Review of an applicant’s request for a religious accommodation</w:t>
      </w:r>
      <w:r w:rsidR="00E57C1C" w:rsidRPr="00680BC0">
        <w:rPr>
          <w:rFonts w:ascii="Times New Roman" w:hAnsi="Times New Roman" w:cs="Times New Roman"/>
          <w:sz w:val="24"/>
          <w:szCs w:val="24"/>
        </w:rPr>
        <w:t>, however,</w:t>
      </w:r>
      <w:r w:rsidR="002470FB" w:rsidRPr="00680BC0">
        <w:rPr>
          <w:rFonts w:ascii="Times New Roman" w:hAnsi="Times New Roman" w:cs="Times New Roman"/>
          <w:sz w:val="24"/>
          <w:szCs w:val="24"/>
        </w:rPr>
        <w:t xml:space="preserve"> may reveal that the claim is based on personal, political, or philosophical views, not religious beliefs.  </w:t>
      </w:r>
      <w:r w:rsidRPr="00680BC0">
        <w:rPr>
          <w:rFonts w:ascii="Times New Roman" w:hAnsi="Times New Roman" w:cs="Times New Roman"/>
          <w:sz w:val="24"/>
          <w:szCs w:val="24"/>
        </w:rPr>
        <w:t xml:space="preserve">  </w:t>
      </w:r>
    </w:p>
    <w:p w14:paraId="6FB1F399" w14:textId="77777777" w:rsidR="00972302" w:rsidRPr="00680BC0" w:rsidRDefault="00972302" w:rsidP="00972302">
      <w:pPr>
        <w:pStyle w:val="p2"/>
        <w:spacing w:before="0" w:beforeAutospacing="0" w:after="0" w:afterAutospacing="0"/>
        <w:rPr>
          <w:rFonts w:ascii="Times New Roman" w:hAnsi="Times New Roman" w:cs="Times New Roman"/>
          <w:i/>
          <w:iCs/>
          <w:sz w:val="24"/>
          <w:szCs w:val="24"/>
        </w:rPr>
      </w:pPr>
      <w:r w:rsidRPr="00680BC0">
        <w:rPr>
          <w:rFonts w:ascii="Times New Roman" w:hAnsi="Times New Roman" w:cs="Times New Roman"/>
          <w:i/>
          <w:iCs/>
          <w:sz w:val="24"/>
          <w:szCs w:val="24"/>
        </w:rPr>
        <w:t>What should an employer request from an employee to evaluate the employee’s request for an accommodation based on a sincerely held religious belief?</w:t>
      </w:r>
    </w:p>
    <w:p w14:paraId="18DB1A90" w14:textId="77777777" w:rsidR="00972302" w:rsidRPr="00680BC0" w:rsidRDefault="00972302" w:rsidP="00972302">
      <w:pPr>
        <w:pStyle w:val="p2"/>
        <w:spacing w:before="0" w:beforeAutospacing="0" w:after="0" w:afterAutospacing="0"/>
        <w:rPr>
          <w:rFonts w:ascii="Times New Roman" w:hAnsi="Times New Roman" w:cs="Times New Roman"/>
          <w:i/>
          <w:iCs/>
          <w:sz w:val="24"/>
          <w:szCs w:val="24"/>
        </w:rPr>
      </w:pPr>
    </w:p>
    <w:p w14:paraId="3C9E5F91" w14:textId="231DC1C2" w:rsidR="005F29DC" w:rsidRPr="00680BC0" w:rsidRDefault="00972302" w:rsidP="00911D5E">
      <w:pPr>
        <w:pStyle w:val="p2"/>
        <w:widowControl w:val="0"/>
        <w:spacing w:before="0" w:beforeAutospacing="0" w:after="0" w:afterAutospacing="0" w:line="480" w:lineRule="auto"/>
        <w:rPr>
          <w:rFonts w:ascii="Times New Roman" w:hAnsi="Times New Roman" w:cs="Times New Roman"/>
          <w:sz w:val="24"/>
          <w:szCs w:val="24"/>
        </w:rPr>
      </w:pPr>
      <w:r w:rsidRPr="00680BC0">
        <w:rPr>
          <w:rFonts w:ascii="Times New Roman" w:hAnsi="Times New Roman" w:cs="Times New Roman"/>
          <w:sz w:val="24"/>
          <w:szCs w:val="24"/>
        </w:rPr>
        <w:tab/>
        <w:t xml:space="preserve">While an employer should ask an employee to submit materials to support </w:t>
      </w:r>
      <w:r w:rsidR="005A119D" w:rsidRPr="00680BC0">
        <w:rPr>
          <w:rFonts w:ascii="Times New Roman" w:hAnsi="Times New Roman" w:cs="Times New Roman"/>
          <w:sz w:val="24"/>
          <w:szCs w:val="24"/>
        </w:rPr>
        <w:t>the</w:t>
      </w:r>
      <w:r w:rsidRPr="00680BC0">
        <w:rPr>
          <w:rFonts w:ascii="Times New Roman" w:hAnsi="Times New Roman" w:cs="Times New Roman"/>
          <w:sz w:val="24"/>
          <w:szCs w:val="24"/>
        </w:rPr>
        <w:t xml:space="preserve"> request for a religious accommodation, the law does not specify what materials an employer should or must request; the employer should simply ask the employee to submit those materials that the employee believes support their request.  An employee may choose to explain</w:t>
      </w:r>
      <w:r w:rsidR="005A119D" w:rsidRPr="00680BC0">
        <w:rPr>
          <w:rFonts w:ascii="Times New Roman" w:hAnsi="Times New Roman" w:cs="Times New Roman"/>
          <w:sz w:val="24"/>
          <w:szCs w:val="24"/>
        </w:rPr>
        <w:t xml:space="preserve"> </w:t>
      </w:r>
      <w:r w:rsidRPr="00680BC0">
        <w:rPr>
          <w:rFonts w:ascii="Times New Roman" w:hAnsi="Times New Roman" w:cs="Times New Roman"/>
          <w:sz w:val="24"/>
          <w:szCs w:val="24"/>
        </w:rPr>
        <w:t>their religious belief through a written statement that sets forth the belief, describes the religious nature of the belief, and demonstrates how the employee has previously abided by the belief.  An employee may also choose to submit a writing from a religious or spiritual advisor to explain and support the</w:t>
      </w:r>
      <w:r w:rsidR="0023256D" w:rsidRPr="00680BC0">
        <w:rPr>
          <w:rFonts w:ascii="Times New Roman" w:hAnsi="Times New Roman" w:cs="Times New Roman"/>
          <w:sz w:val="24"/>
          <w:szCs w:val="24"/>
        </w:rPr>
        <w:t>ir</w:t>
      </w:r>
      <w:r w:rsidRPr="00680BC0">
        <w:rPr>
          <w:rFonts w:ascii="Times New Roman" w:hAnsi="Times New Roman" w:cs="Times New Roman"/>
          <w:sz w:val="24"/>
          <w:szCs w:val="24"/>
        </w:rPr>
        <w:t xml:space="preserve"> request.  An employer should consider all materials an employee submits in evaluating whether to grant a reasonable accommodation and, if necessary, an employer should request additional materials.  Moreover, an employer should thoroughly evaluate the materials submitted by the employee</w:t>
      </w:r>
      <w:r w:rsidR="00473161" w:rsidRPr="00680BC0">
        <w:rPr>
          <w:rFonts w:ascii="Times New Roman" w:hAnsi="Times New Roman" w:cs="Times New Roman"/>
          <w:sz w:val="24"/>
          <w:szCs w:val="24"/>
        </w:rPr>
        <w:t xml:space="preserve"> as well as prior information the employee may have previously </w:t>
      </w:r>
      <w:r w:rsidR="005A119D" w:rsidRPr="00680BC0">
        <w:rPr>
          <w:rFonts w:ascii="Times New Roman" w:hAnsi="Times New Roman" w:cs="Times New Roman"/>
          <w:sz w:val="24"/>
          <w:szCs w:val="24"/>
        </w:rPr>
        <w:t xml:space="preserve">given </w:t>
      </w:r>
      <w:r w:rsidR="00473161" w:rsidRPr="00680BC0">
        <w:rPr>
          <w:rFonts w:ascii="Times New Roman" w:hAnsi="Times New Roman" w:cs="Times New Roman"/>
          <w:sz w:val="24"/>
          <w:szCs w:val="24"/>
        </w:rPr>
        <w:t>to the employer</w:t>
      </w:r>
      <w:r w:rsidRPr="00680BC0">
        <w:rPr>
          <w:rFonts w:ascii="Times New Roman" w:hAnsi="Times New Roman" w:cs="Times New Roman"/>
          <w:sz w:val="24"/>
          <w:szCs w:val="24"/>
        </w:rPr>
        <w:t xml:space="preserve">.  A cottage industry has developed to assist employees in seeking religious accommodations to COVID-19 vaccine requirements.  </w:t>
      </w:r>
      <w:r w:rsidR="0023256D" w:rsidRPr="00680BC0">
        <w:rPr>
          <w:rFonts w:ascii="Times New Roman" w:hAnsi="Times New Roman" w:cs="Times New Roman"/>
          <w:sz w:val="24"/>
          <w:szCs w:val="24"/>
        </w:rPr>
        <w:t>For example,</w:t>
      </w:r>
      <w:r w:rsidRPr="00680BC0">
        <w:rPr>
          <w:rFonts w:ascii="Times New Roman" w:hAnsi="Times New Roman" w:cs="Times New Roman"/>
          <w:sz w:val="24"/>
          <w:szCs w:val="24"/>
        </w:rPr>
        <w:t xml:space="preserve"> </w:t>
      </w:r>
      <w:r w:rsidR="0023256D" w:rsidRPr="00680BC0">
        <w:rPr>
          <w:rFonts w:ascii="Times New Roman" w:hAnsi="Times New Roman" w:cs="Times New Roman"/>
          <w:sz w:val="24"/>
          <w:szCs w:val="24"/>
        </w:rPr>
        <w:t xml:space="preserve">there are </w:t>
      </w:r>
      <w:r w:rsidRPr="00680BC0">
        <w:rPr>
          <w:rFonts w:ascii="Times New Roman" w:hAnsi="Times New Roman" w:cs="Times New Roman"/>
          <w:sz w:val="24"/>
          <w:szCs w:val="24"/>
        </w:rPr>
        <w:t xml:space="preserve">pastors who advertise online that they will provide, for a fee, a letter attesting to the employee’s religious belief.  </w:t>
      </w:r>
      <w:r w:rsidR="0023256D" w:rsidRPr="00680BC0">
        <w:rPr>
          <w:rFonts w:ascii="Times New Roman" w:hAnsi="Times New Roman" w:cs="Times New Roman"/>
          <w:sz w:val="24"/>
          <w:szCs w:val="24"/>
        </w:rPr>
        <w:t xml:space="preserve">Additionally, there are </w:t>
      </w:r>
      <w:r w:rsidRPr="00680BC0">
        <w:rPr>
          <w:rFonts w:ascii="Times New Roman" w:hAnsi="Times New Roman" w:cs="Times New Roman"/>
          <w:sz w:val="24"/>
          <w:szCs w:val="24"/>
        </w:rPr>
        <w:t>online resources that, for a fee, advise employees how to apply for religious accommodations to COVID-19 vaccine requirements.  While there is nothing</w:t>
      </w:r>
      <w:r w:rsidRPr="00680BC0">
        <w:rPr>
          <w:rFonts w:ascii="Times New Roman" w:hAnsi="Times New Roman" w:cs="Times New Roman"/>
          <w:i/>
          <w:iCs/>
          <w:sz w:val="24"/>
          <w:szCs w:val="24"/>
        </w:rPr>
        <w:t xml:space="preserve"> per se</w:t>
      </w:r>
      <w:r w:rsidRPr="00680BC0">
        <w:rPr>
          <w:rFonts w:ascii="Times New Roman" w:hAnsi="Times New Roman" w:cs="Times New Roman"/>
          <w:sz w:val="24"/>
          <w:szCs w:val="24"/>
        </w:rPr>
        <w:t xml:space="preserve"> wrong with an employee’s use of such resources, such efforts could bring into question the </w:t>
      </w:r>
      <w:r w:rsidRPr="00680BC0">
        <w:rPr>
          <w:rFonts w:ascii="Times New Roman" w:hAnsi="Times New Roman" w:cs="Times New Roman"/>
          <w:sz w:val="24"/>
          <w:szCs w:val="24"/>
        </w:rPr>
        <w:lastRenderedPageBreak/>
        <w:t>sincerity of the employee’s belief.</w:t>
      </w:r>
      <w:r w:rsidR="002470FB" w:rsidRPr="00680BC0">
        <w:rPr>
          <w:rFonts w:ascii="Times New Roman" w:hAnsi="Times New Roman" w:cs="Times New Roman"/>
          <w:sz w:val="24"/>
          <w:szCs w:val="24"/>
        </w:rPr>
        <w:t xml:space="preserve">  As stated, the religious belief must be sincerely held.</w:t>
      </w:r>
      <w:r w:rsidR="00A95022" w:rsidRPr="00680BC0">
        <w:rPr>
          <w:rFonts w:ascii="Times New Roman" w:hAnsi="Times New Roman" w:cs="Times New Roman"/>
          <w:sz w:val="24"/>
          <w:szCs w:val="24"/>
        </w:rPr>
        <w:t xml:space="preserve">  Lastly, during the period when vaccinations were being given under Emergency Use Authorizations granted by the FDA, some employees were refusing to be vaccinated on the grounds that the vaccination was merely “experimental.”  That rationale no longer exists </w:t>
      </w:r>
      <w:r w:rsidR="00E040E6" w:rsidRPr="00680BC0">
        <w:rPr>
          <w:rFonts w:ascii="Times New Roman" w:hAnsi="Times New Roman" w:cs="Times New Roman"/>
          <w:sz w:val="24"/>
          <w:szCs w:val="24"/>
        </w:rPr>
        <w:t xml:space="preserve">because on August 23, 2021, </w:t>
      </w:r>
      <w:r w:rsidR="00A95022" w:rsidRPr="00680BC0">
        <w:rPr>
          <w:rFonts w:ascii="Times New Roman" w:hAnsi="Times New Roman" w:cs="Times New Roman"/>
          <w:sz w:val="24"/>
          <w:szCs w:val="24"/>
        </w:rPr>
        <w:t xml:space="preserve">the FDA </w:t>
      </w:r>
      <w:r w:rsidR="00911D5E" w:rsidRPr="00680BC0">
        <w:rPr>
          <w:rFonts w:ascii="Times New Roman" w:hAnsi="Times New Roman" w:cs="Times New Roman"/>
          <w:sz w:val="24"/>
          <w:szCs w:val="24"/>
        </w:rPr>
        <w:t xml:space="preserve">gave final approval to the </w:t>
      </w:r>
      <w:r w:rsidR="00E040E6" w:rsidRPr="00680BC0">
        <w:rPr>
          <w:rFonts w:ascii="Times New Roman" w:hAnsi="Times New Roman" w:cs="Times New Roman"/>
          <w:sz w:val="24"/>
          <w:szCs w:val="24"/>
        </w:rPr>
        <w:t>Pfizer-BioNTech COVID-19 vaccine</w:t>
      </w:r>
      <w:r w:rsidR="00A95022" w:rsidRPr="00680BC0">
        <w:rPr>
          <w:rFonts w:ascii="Times New Roman" w:hAnsi="Times New Roman" w:cs="Times New Roman"/>
          <w:sz w:val="24"/>
          <w:szCs w:val="24"/>
        </w:rPr>
        <w:t>.</w:t>
      </w:r>
      <w:r w:rsidR="00E26C5D" w:rsidRPr="00680BC0">
        <w:rPr>
          <w:rFonts w:ascii="Times New Roman" w:hAnsi="Times New Roman" w:cs="Times New Roman"/>
          <w:sz w:val="24"/>
          <w:szCs w:val="24"/>
        </w:rPr>
        <w:t xml:space="preserve">  </w:t>
      </w:r>
      <w:r w:rsidR="00E26C5D" w:rsidRPr="00680BC0">
        <w:rPr>
          <w:rFonts w:ascii="Times New Roman" w:hAnsi="Times New Roman" w:cs="Times New Roman"/>
          <w:i/>
          <w:iCs/>
          <w:sz w:val="24"/>
          <w:szCs w:val="24"/>
        </w:rPr>
        <w:t>See</w:t>
      </w:r>
      <w:r w:rsidR="00E26C5D" w:rsidRPr="00680BC0">
        <w:rPr>
          <w:rFonts w:ascii="Times New Roman" w:hAnsi="Times New Roman" w:cs="Times New Roman"/>
          <w:sz w:val="24"/>
          <w:szCs w:val="24"/>
        </w:rPr>
        <w:t xml:space="preserve"> </w:t>
      </w:r>
      <w:hyperlink r:id="rId10" w:history="1">
        <w:r w:rsidR="00E26C5D" w:rsidRPr="00680BC0">
          <w:rPr>
            <w:rStyle w:val="Hyperlink"/>
            <w:rFonts w:ascii="Times New Roman" w:hAnsi="Times New Roman" w:cs="Times New Roman"/>
            <w:sz w:val="24"/>
            <w:szCs w:val="24"/>
          </w:rPr>
          <w:t>https://www.fda.gov/news-events/press-announcements/fda-approves-first-covid-19-vaccine</w:t>
        </w:r>
      </w:hyperlink>
      <w:r w:rsidR="00E26C5D" w:rsidRPr="00680BC0">
        <w:rPr>
          <w:rFonts w:ascii="Times New Roman" w:hAnsi="Times New Roman" w:cs="Times New Roman"/>
          <w:sz w:val="24"/>
          <w:szCs w:val="24"/>
        </w:rPr>
        <w:t xml:space="preserve"> (last visited September 23, 2021).</w:t>
      </w:r>
    </w:p>
    <w:p w14:paraId="30A67566" w14:textId="6035F4BC" w:rsidR="00A35CF6" w:rsidRPr="00680BC0" w:rsidRDefault="00A35CF6" w:rsidP="00A35CF6">
      <w:pPr>
        <w:pStyle w:val="p2"/>
        <w:spacing w:before="0" w:beforeAutospacing="0" w:after="0" w:afterAutospacing="0" w:line="480" w:lineRule="auto"/>
        <w:rPr>
          <w:rFonts w:ascii="Times New Roman" w:hAnsi="Times New Roman" w:cs="Times New Roman"/>
          <w:sz w:val="24"/>
          <w:szCs w:val="24"/>
        </w:rPr>
      </w:pPr>
      <w:r w:rsidRPr="00680BC0">
        <w:rPr>
          <w:rFonts w:ascii="Times New Roman" w:hAnsi="Times New Roman" w:cs="Times New Roman"/>
          <w:b/>
          <w:bCs/>
          <w:smallCaps/>
          <w:sz w:val="24"/>
          <w:szCs w:val="24"/>
        </w:rPr>
        <w:t>Conclusion</w:t>
      </w:r>
    </w:p>
    <w:p w14:paraId="13AC0F6D" w14:textId="0B7B7B64" w:rsidR="00A35CF6" w:rsidRDefault="006E7E37" w:rsidP="00A35CF6">
      <w:pPr>
        <w:pStyle w:val="p2"/>
        <w:spacing w:before="0" w:beforeAutospacing="0" w:after="0" w:afterAutospacing="0" w:line="480" w:lineRule="auto"/>
        <w:ind w:firstLine="720"/>
        <w:rPr>
          <w:rFonts w:ascii="Times New Roman" w:hAnsi="Times New Roman" w:cs="Times New Roman"/>
          <w:sz w:val="24"/>
          <w:szCs w:val="24"/>
        </w:rPr>
      </w:pPr>
      <w:r w:rsidRPr="00680BC0">
        <w:rPr>
          <w:rFonts w:ascii="Times New Roman" w:hAnsi="Times New Roman" w:cs="Times New Roman"/>
          <w:sz w:val="24"/>
          <w:szCs w:val="24"/>
        </w:rPr>
        <w:t>Although</w:t>
      </w:r>
      <w:r w:rsidR="00A35CF6" w:rsidRPr="00680BC0">
        <w:rPr>
          <w:rFonts w:ascii="Times New Roman" w:hAnsi="Times New Roman" w:cs="Times New Roman"/>
          <w:sz w:val="24"/>
          <w:szCs w:val="24"/>
        </w:rPr>
        <w:t xml:space="preserve"> employers will not know the details of OSHA’s ETS until it is announced</w:t>
      </w:r>
      <w:r w:rsidR="00FB6E6D" w:rsidRPr="00680BC0">
        <w:rPr>
          <w:rFonts w:ascii="Times New Roman" w:hAnsi="Times New Roman" w:cs="Times New Roman"/>
          <w:sz w:val="24"/>
          <w:szCs w:val="24"/>
        </w:rPr>
        <w:t xml:space="preserve"> and</w:t>
      </w:r>
      <w:r w:rsidRPr="00680BC0">
        <w:rPr>
          <w:rFonts w:ascii="Times New Roman" w:hAnsi="Times New Roman" w:cs="Times New Roman"/>
          <w:sz w:val="24"/>
          <w:szCs w:val="24"/>
        </w:rPr>
        <w:t xml:space="preserve"> there is a chance that</w:t>
      </w:r>
      <w:r w:rsidR="00FB6E6D" w:rsidRPr="00680BC0">
        <w:rPr>
          <w:rFonts w:ascii="Times New Roman" w:hAnsi="Times New Roman" w:cs="Times New Roman"/>
          <w:sz w:val="24"/>
          <w:szCs w:val="24"/>
        </w:rPr>
        <w:t xml:space="preserve"> enforcement of the ETS may be delayed and/or blocked by legal challenges, employers should </w:t>
      </w:r>
      <w:r w:rsidR="00F67ED0" w:rsidRPr="00680BC0">
        <w:rPr>
          <w:rFonts w:ascii="Times New Roman" w:hAnsi="Times New Roman" w:cs="Times New Roman"/>
          <w:sz w:val="24"/>
          <w:szCs w:val="24"/>
        </w:rPr>
        <w:t xml:space="preserve">take the opportunity </w:t>
      </w:r>
      <w:r w:rsidR="003B4585" w:rsidRPr="00680BC0">
        <w:rPr>
          <w:rFonts w:ascii="Times New Roman" w:hAnsi="Times New Roman" w:cs="Times New Roman"/>
          <w:sz w:val="24"/>
          <w:szCs w:val="24"/>
        </w:rPr>
        <w:t xml:space="preserve">now </w:t>
      </w:r>
      <w:r w:rsidR="00F67ED0" w:rsidRPr="00680BC0">
        <w:rPr>
          <w:rFonts w:ascii="Times New Roman" w:hAnsi="Times New Roman" w:cs="Times New Roman"/>
          <w:sz w:val="24"/>
          <w:szCs w:val="24"/>
        </w:rPr>
        <w:t xml:space="preserve">to </w:t>
      </w:r>
      <w:r w:rsidR="00700B1C" w:rsidRPr="00680BC0">
        <w:rPr>
          <w:rFonts w:ascii="Times New Roman" w:hAnsi="Times New Roman" w:cs="Times New Roman"/>
          <w:sz w:val="24"/>
          <w:szCs w:val="24"/>
        </w:rPr>
        <w:t>plan and prepare for addressing employee religious accommodation requests once the ETS becomes effective.</w:t>
      </w:r>
      <w:r w:rsidR="00F67ED0" w:rsidRPr="00680BC0">
        <w:rPr>
          <w:rFonts w:ascii="Times New Roman" w:hAnsi="Times New Roman" w:cs="Times New Roman"/>
          <w:sz w:val="24"/>
          <w:szCs w:val="24"/>
        </w:rPr>
        <w:t xml:space="preserve"> </w:t>
      </w:r>
    </w:p>
    <w:p w14:paraId="3A863EC8" w14:textId="4B2351D4" w:rsidR="00680BC0" w:rsidRDefault="00680BC0" w:rsidP="00680BC0">
      <w:pPr>
        <w:pStyle w:val="p2"/>
        <w:spacing w:before="0" w:beforeAutospacing="0" w:after="0" w:afterAutospacing="0" w:line="480" w:lineRule="auto"/>
        <w:rPr>
          <w:rFonts w:ascii="Times New Roman" w:hAnsi="Times New Roman" w:cs="Times New Roman"/>
          <w:sz w:val="24"/>
          <w:szCs w:val="24"/>
        </w:rPr>
      </w:pPr>
    </w:p>
    <w:p w14:paraId="2506FD52" w14:textId="1830FB53" w:rsidR="00680BC0" w:rsidRPr="00680BC0" w:rsidRDefault="00680BC0" w:rsidP="00680BC0">
      <w:pPr>
        <w:pStyle w:val="p2"/>
        <w:spacing w:before="0" w:beforeAutospacing="0" w:after="0" w:afterAutospacing="0" w:line="480" w:lineRule="auto"/>
        <w:rPr>
          <w:rFonts w:ascii="Times New Roman" w:hAnsi="Times New Roman" w:cs="Times New Roman"/>
          <w:b/>
          <w:bCs/>
          <w:i/>
          <w:iCs/>
          <w:sz w:val="24"/>
          <w:szCs w:val="24"/>
        </w:rPr>
      </w:pPr>
      <w:r w:rsidRPr="00680BC0">
        <w:rPr>
          <w:rFonts w:ascii="Times New Roman" w:hAnsi="Times New Roman" w:cs="Times New Roman"/>
          <w:b/>
          <w:bCs/>
          <w:i/>
          <w:iCs/>
          <w:color w:val="000000"/>
          <w:sz w:val="24"/>
          <w:szCs w:val="24"/>
        </w:rPr>
        <w:t>The foregoing is informational only and does not, and is not intended to, constitute legal advice.  For legal advice concerning the issues in this article, contact your attorney.</w:t>
      </w:r>
    </w:p>
    <w:sectPr w:rsidR="00680BC0" w:rsidRPr="00680BC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C5FD" w14:textId="77777777" w:rsidR="002C68A4" w:rsidRDefault="002C68A4" w:rsidP="00EC0A4B">
      <w:pPr>
        <w:spacing w:after="0" w:line="240" w:lineRule="auto"/>
      </w:pPr>
      <w:r>
        <w:separator/>
      </w:r>
    </w:p>
  </w:endnote>
  <w:endnote w:type="continuationSeparator" w:id="0">
    <w:p w14:paraId="44F2135A" w14:textId="77777777" w:rsidR="002C68A4" w:rsidRDefault="002C68A4" w:rsidP="00EC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47403180"/>
      <w:docPartObj>
        <w:docPartGallery w:val="Page Numbers (Bottom of Page)"/>
        <w:docPartUnique/>
      </w:docPartObj>
    </w:sdtPr>
    <w:sdtEndPr>
      <w:rPr>
        <w:noProof/>
      </w:rPr>
    </w:sdtEndPr>
    <w:sdtContent>
      <w:p w14:paraId="610609DA" w14:textId="197D617E" w:rsidR="00276517" w:rsidRPr="00276517" w:rsidRDefault="00276517">
        <w:pPr>
          <w:pStyle w:val="Footer"/>
          <w:jc w:val="center"/>
          <w:rPr>
            <w:rFonts w:ascii="Times New Roman" w:hAnsi="Times New Roman" w:cs="Times New Roman"/>
            <w:sz w:val="24"/>
            <w:szCs w:val="24"/>
          </w:rPr>
        </w:pPr>
        <w:r w:rsidRPr="00276517">
          <w:rPr>
            <w:rFonts w:ascii="Times New Roman" w:hAnsi="Times New Roman" w:cs="Times New Roman"/>
            <w:sz w:val="24"/>
            <w:szCs w:val="24"/>
          </w:rPr>
          <w:fldChar w:fldCharType="begin"/>
        </w:r>
        <w:r w:rsidRPr="00276517">
          <w:rPr>
            <w:rFonts w:ascii="Times New Roman" w:hAnsi="Times New Roman" w:cs="Times New Roman"/>
            <w:sz w:val="24"/>
            <w:szCs w:val="24"/>
          </w:rPr>
          <w:instrText xml:space="preserve"> PAGE   \* MERGEFORMAT </w:instrText>
        </w:r>
        <w:r w:rsidRPr="00276517">
          <w:rPr>
            <w:rFonts w:ascii="Times New Roman" w:hAnsi="Times New Roman" w:cs="Times New Roman"/>
            <w:sz w:val="24"/>
            <w:szCs w:val="24"/>
          </w:rPr>
          <w:fldChar w:fldCharType="separate"/>
        </w:r>
        <w:r w:rsidRPr="00276517">
          <w:rPr>
            <w:rFonts w:ascii="Times New Roman" w:hAnsi="Times New Roman" w:cs="Times New Roman"/>
            <w:noProof/>
            <w:sz w:val="24"/>
            <w:szCs w:val="24"/>
          </w:rPr>
          <w:t>2</w:t>
        </w:r>
        <w:r w:rsidRPr="00276517">
          <w:rPr>
            <w:rFonts w:ascii="Times New Roman" w:hAnsi="Times New Roman" w:cs="Times New Roman"/>
            <w:noProof/>
            <w:sz w:val="24"/>
            <w:szCs w:val="24"/>
          </w:rPr>
          <w:fldChar w:fldCharType="end"/>
        </w:r>
      </w:p>
    </w:sdtContent>
  </w:sdt>
  <w:p w14:paraId="59CDD389" w14:textId="77777777" w:rsidR="00276517" w:rsidRPr="00276517" w:rsidRDefault="0027651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75D2" w14:textId="77777777" w:rsidR="002C68A4" w:rsidRDefault="002C68A4" w:rsidP="00EC0A4B">
      <w:pPr>
        <w:spacing w:after="0" w:line="240" w:lineRule="auto"/>
      </w:pPr>
      <w:r>
        <w:separator/>
      </w:r>
    </w:p>
  </w:footnote>
  <w:footnote w:type="continuationSeparator" w:id="0">
    <w:p w14:paraId="04D33BF0" w14:textId="77777777" w:rsidR="002C68A4" w:rsidRDefault="002C68A4" w:rsidP="00EC0A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4B"/>
    <w:rsid w:val="000077CB"/>
    <w:rsid w:val="00016262"/>
    <w:rsid w:val="00032703"/>
    <w:rsid w:val="00044E25"/>
    <w:rsid w:val="00082084"/>
    <w:rsid w:val="0008453E"/>
    <w:rsid w:val="000D1615"/>
    <w:rsid w:val="000F38C8"/>
    <w:rsid w:val="00100521"/>
    <w:rsid w:val="00107903"/>
    <w:rsid w:val="001115DD"/>
    <w:rsid w:val="00121838"/>
    <w:rsid w:val="001730AE"/>
    <w:rsid w:val="001A19BF"/>
    <w:rsid w:val="001B252C"/>
    <w:rsid w:val="001B7DB2"/>
    <w:rsid w:val="001C2310"/>
    <w:rsid w:val="00205EB4"/>
    <w:rsid w:val="00227085"/>
    <w:rsid w:val="0023256D"/>
    <w:rsid w:val="002470FB"/>
    <w:rsid w:val="002672FB"/>
    <w:rsid w:val="00276517"/>
    <w:rsid w:val="002C68A4"/>
    <w:rsid w:val="00307A4F"/>
    <w:rsid w:val="0032449A"/>
    <w:rsid w:val="00325867"/>
    <w:rsid w:val="0033697D"/>
    <w:rsid w:val="00366EB0"/>
    <w:rsid w:val="003B4585"/>
    <w:rsid w:val="003C1FAC"/>
    <w:rsid w:val="003D5768"/>
    <w:rsid w:val="004003AB"/>
    <w:rsid w:val="00421784"/>
    <w:rsid w:val="00424012"/>
    <w:rsid w:val="00425AF7"/>
    <w:rsid w:val="00430C8A"/>
    <w:rsid w:val="004435AB"/>
    <w:rsid w:val="00472EBB"/>
    <w:rsid w:val="00473161"/>
    <w:rsid w:val="004F0AC0"/>
    <w:rsid w:val="00564F63"/>
    <w:rsid w:val="0059007C"/>
    <w:rsid w:val="005A119D"/>
    <w:rsid w:val="005D40B2"/>
    <w:rsid w:val="005D75A2"/>
    <w:rsid w:val="005E0D82"/>
    <w:rsid w:val="005F1132"/>
    <w:rsid w:val="005F29DC"/>
    <w:rsid w:val="006141E8"/>
    <w:rsid w:val="00626C64"/>
    <w:rsid w:val="00627013"/>
    <w:rsid w:val="0064788D"/>
    <w:rsid w:val="0065065B"/>
    <w:rsid w:val="00680BC0"/>
    <w:rsid w:val="00694C58"/>
    <w:rsid w:val="006A36BA"/>
    <w:rsid w:val="006D49D3"/>
    <w:rsid w:val="006D7360"/>
    <w:rsid w:val="006E77DC"/>
    <w:rsid w:val="006E7E37"/>
    <w:rsid w:val="006F6861"/>
    <w:rsid w:val="00700B1C"/>
    <w:rsid w:val="0072756A"/>
    <w:rsid w:val="00774127"/>
    <w:rsid w:val="00794273"/>
    <w:rsid w:val="0081558C"/>
    <w:rsid w:val="00823145"/>
    <w:rsid w:val="00833CB2"/>
    <w:rsid w:val="008537EA"/>
    <w:rsid w:val="00863BB4"/>
    <w:rsid w:val="008654F8"/>
    <w:rsid w:val="008A78B8"/>
    <w:rsid w:val="008C0636"/>
    <w:rsid w:val="008D3AF9"/>
    <w:rsid w:val="008E7819"/>
    <w:rsid w:val="008F5064"/>
    <w:rsid w:val="00911D5E"/>
    <w:rsid w:val="00951F74"/>
    <w:rsid w:val="00972302"/>
    <w:rsid w:val="0099636E"/>
    <w:rsid w:val="00997D90"/>
    <w:rsid w:val="009C09F4"/>
    <w:rsid w:val="009E240B"/>
    <w:rsid w:val="009E3AC5"/>
    <w:rsid w:val="00A00AE4"/>
    <w:rsid w:val="00A0614E"/>
    <w:rsid w:val="00A16C79"/>
    <w:rsid w:val="00A32379"/>
    <w:rsid w:val="00A32B1D"/>
    <w:rsid w:val="00A35CF6"/>
    <w:rsid w:val="00A47845"/>
    <w:rsid w:val="00A925BE"/>
    <w:rsid w:val="00A930C0"/>
    <w:rsid w:val="00A95022"/>
    <w:rsid w:val="00AA1F8A"/>
    <w:rsid w:val="00AB77E3"/>
    <w:rsid w:val="00AF4D94"/>
    <w:rsid w:val="00B105C1"/>
    <w:rsid w:val="00B26C22"/>
    <w:rsid w:val="00B837E1"/>
    <w:rsid w:val="00B9151D"/>
    <w:rsid w:val="00B9286B"/>
    <w:rsid w:val="00BE10A3"/>
    <w:rsid w:val="00BF53DA"/>
    <w:rsid w:val="00C00A5C"/>
    <w:rsid w:val="00C90374"/>
    <w:rsid w:val="00CA12BF"/>
    <w:rsid w:val="00CD60B3"/>
    <w:rsid w:val="00D02CA4"/>
    <w:rsid w:val="00D4689C"/>
    <w:rsid w:val="00D72B07"/>
    <w:rsid w:val="00DC38FD"/>
    <w:rsid w:val="00DE0953"/>
    <w:rsid w:val="00E040E6"/>
    <w:rsid w:val="00E17A9F"/>
    <w:rsid w:val="00E26C5D"/>
    <w:rsid w:val="00E44545"/>
    <w:rsid w:val="00E57C1C"/>
    <w:rsid w:val="00E71913"/>
    <w:rsid w:val="00E72A28"/>
    <w:rsid w:val="00E77907"/>
    <w:rsid w:val="00E77B7C"/>
    <w:rsid w:val="00E82A74"/>
    <w:rsid w:val="00EB1E30"/>
    <w:rsid w:val="00EC0A4B"/>
    <w:rsid w:val="00EF2DB8"/>
    <w:rsid w:val="00F03033"/>
    <w:rsid w:val="00F15BF8"/>
    <w:rsid w:val="00F16B9A"/>
    <w:rsid w:val="00F66691"/>
    <w:rsid w:val="00F67ED0"/>
    <w:rsid w:val="00F779B0"/>
    <w:rsid w:val="00FB6E6D"/>
    <w:rsid w:val="00FB7E3D"/>
    <w:rsid w:val="00FC5924"/>
    <w:rsid w:val="00F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8E3A"/>
  <w15:chartTrackingRefBased/>
  <w15:docId w15:val="{874CE167-081A-4C0B-8C87-FA498823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A4B"/>
  </w:style>
  <w:style w:type="paragraph" w:styleId="Footer">
    <w:name w:val="footer"/>
    <w:basedOn w:val="Normal"/>
    <w:link w:val="FooterChar"/>
    <w:uiPriority w:val="99"/>
    <w:unhideWhenUsed/>
    <w:rsid w:val="00EC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A4B"/>
  </w:style>
  <w:style w:type="paragraph" w:customStyle="1" w:styleId="p2">
    <w:name w:val="p2"/>
    <w:basedOn w:val="Normal"/>
    <w:rsid w:val="00EF2DB8"/>
    <w:pPr>
      <w:spacing w:before="100" w:beforeAutospacing="1" w:after="100" w:afterAutospacing="1" w:line="240" w:lineRule="auto"/>
    </w:pPr>
    <w:rPr>
      <w:rFonts w:ascii="Calibri" w:eastAsiaTheme="minorEastAsia" w:hAnsi="Calibri" w:cs="Calibri"/>
    </w:rPr>
  </w:style>
  <w:style w:type="character" w:customStyle="1" w:styleId="s2">
    <w:name w:val="s2"/>
    <w:basedOn w:val="DefaultParagraphFont"/>
    <w:rsid w:val="00EF2DB8"/>
  </w:style>
  <w:style w:type="paragraph" w:styleId="FootnoteText">
    <w:name w:val="footnote text"/>
    <w:basedOn w:val="Normal"/>
    <w:link w:val="FootnoteTextChar"/>
    <w:uiPriority w:val="99"/>
    <w:semiHidden/>
    <w:unhideWhenUsed/>
    <w:rsid w:val="00472E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EBB"/>
    <w:rPr>
      <w:sz w:val="20"/>
      <w:szCs w:val="20"/>
    </w:rPr>
  </w:style>
  <w:style w:type="character" w:styleId="FootnoteReference">
    <w:name w:val="footnote reference"/>
    <w:basedOn w:val="DefaultParagraphFont"/>
    <w:uiPriority w:val="99"/>
    <w:semiHidden/>
    <w:unhideWhenUsed/>
    <w:rsid w:val="00472EBB"/>
    <w:rPr>
      <w:vertAlign w:val="superscript"/>
    </w:rPr>
  </w:style>
  <w:style w:type="character" w:styleId="Hyperlink">
    <w:name w:val="Hyperlink"/>
    <w:basedOn w:val="DefaultParagraphFont"/>
    <w:uiPriority w:val="99"/>
    <w:unhideWhenUsed/>
    <w:rsid w:val="001115DD"/>
    <w:rPr>
      <w:color w:val="0000FF" w:themeColor="hyperlink"/>
      <w:u w:val="single"/>
    </w:rPr>
  </w:style>
  <w:style w:type="character" w:styleId="UnresolvedMention">
    <w:name w:val="Unresolved Mention"/>
    <w:basedOn w:val="DefaultParagraphFont"/>
    <w:uiPriority w:val="99"/>
    <w:semiHidden/>
    <w:unhideWhenUsed/>
    <w:rsid w:val="001115DD"/>
    <w:rPr>
      <w:color w:val="605E5C"/>
      <w:shd w:val="clear" w:color="auto" w:fill="E1DFDD"/>
    </w:rPr>
  </w:style>
  <w:style w:type="character" w:styleId="FollowedHyperlink">
    <w:name w:val="FollowedHyperlink"/>
    <w:basedOn w:val="DefaultParagraphFont"/>
    <w:uiPriority w:val="99"/>
    <w:semiHidden/>
    <w:unhideWhenUsed/>
    <w:rsid w:val="0032449A"/>
    <w:rPr>
      <w:color w:val="800080" w:themeColor="followedHyperlink"/>
      <w:u w:val="single"/>
    </w:rPr>
  </w:style>
  <w:style w:type="character" w:styleId="CommentReference">
    <w:name w:val="annotation reference"/>
    <w:basedOn w:val="DefaultParagraphFont"/>
    <w:uiPriority w:val="99"/>
    <w:semiHidden/>
    <w:unhideWhenUsed/>
    <w:rsid w:val="008537EA"/>
    <w:rPr>
      <w:sz w:val="16"/>
      <w:szCs w:val="16"/>
    </w:rPr>
  </w:style>
  <w:style w:type="paragraph" w:styleId="CommentText">
    <w:name w:val="annotation text"/>
    <w:basedOn w:val="Normal"/>
    <w:link w:val="CommentTextChar"/>
    <w:uiPriority w:val="99"/>
    <w:unhideWhenUsed/>
    <w:rsid w:val="008537EA"/>
    <w:pPr>
      <w:spacing w:line="240" w:lineRule="auto"/>
    </w:pPr>
    <w:rPr>
      <w:sz w:val="20"/>
      <w:szCs w:val="20"/>
    </w:rPr>
  </w:style>
  <w:style w:type="character" w:customStyle="1" w:styleId="CommentTextChar">
    <w:name w:val="Comment Text Char"/>
    <w:basedOn w:val="DefaultParagraphFont"/>
    <w:link w:val="CommentText"/>
    <w:uiPriority w:val="99"/>
    <w:rsid w:val="008537EA"/>
    <w:rPr>
      <w:sz w:val="20"/>
      <w:szCs w:val="20"/>
    </w:rPr>
  </w:style>
  <w:style w:type="paragraph" w:styleId="CommentSubject">
    <w:name w:val="annotation subject"/>
    <w:basedOn w:val="CommentText"/>
    <w:next w:val="CommentText"/>
    <w:link w:val="CommentSubjectChar"/>
    <w:uiPriority w:val="99"/>
    <w:semiHidden/>
    <w:unhideWhenUsed/>
    <w:rsid w:val="008537EA"/>
    <w:rPr>
      <w:b/>
      <w:bCs/>
    </w:rPr>
  </w:style>
  <w:style w:type="character" w:customStyle="1" w:styleId="CommentSubjectChar">
    <w:name w:val="Comment Subject Char"/>
    <w:basedOn w:val="CommentTextChar"/>
    <w:link w:val="CommentSubject"/>
    <w:uiPriority w:val="99"/>
    <w:semiHidden/>
    <w:rsid w:val="008537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1781">
      <w:bodyDiv w:val="1"/>
      <w:marLeft w:val="0"/>
      <w:marRight w:val="0"/>
      <w:marTop w:val="0"/>
      <w:marBottom w:val="0"/>
      <w:divBdr>
        <w:top w:val="none" w:sz="0" w:space="0" w:color="auto"/>
        <w:left w:val="none" w:sz="0" w:space="0" w:color="auto"/>
        <w:bottom w:val="none" w:sz="0" w:space="0" w:color="auto"/>
        <w:right w:val="none" w:sz="0" w:space="0" w:color="auto"/>
      </w:divBdr>
    </w:div>
    <w:div w:id="7764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laws/guidance/questions-and-answers-religious-discrimination-workpla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eoc.gov/laws/guidance/questions-and-answers-religious-discrimination-workpla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da.gov/news-events/press-announcements/fda-approves-first-covid-19-vaccine" TargetMode="External"/><Relationship Id="rId4" Type="http://schemas.openxmlformats.org/officeDocument/2006/relationships/webSettings" Target="webSettings.xml"/><Relationship Id="rId9" Type="http://schemas.openxmlformats.org/officeDocument/2006/relationships/hyperlink" Target="https://www.eeoc.gov/wysk/what-you-should-know-about-covid-19-and-ada-rehabilitation-act-and-other-eeo-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0671E-62E3-4E0E-8F8B-395094A2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1993</Words>
  <Characters>11361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Aidan Flanagan</dc:creator>
  <cp:keywords/>
  <dc:description/>
  <cp:lastModifiedBy>Lisa A. Fay</cp:lastModifiedBy>
  <cp:revision>2</cp:revision>
  <dcterms:created xsi:type="dcterms:W3CDTF">2021-10-05T19:34:00Z</dcterms:created>
  <dcterms:modified xsi:type="dcterms:W3CDTF">2021-10-05T19:34:00Z</dcterms:modified>
</cp:coreProperties>
</file>